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567F" w:rsidP="00EA56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CUAWHS602 Develop techniques for maintaining resilience in a competitive environment</w:t>
      </w:r>
      <w:r>
        <w:fldChar w:fldCharType="end"/>
      </w:r>
    </w:p>
    <w:p w:rsidR="00EA567F" w:rsidP="00EA567F">
      <w:pPr>
        <w:pStyle w:val="Version"/>
        <w:sectPr w:rsidSect="00EB42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B42D7" w:rsidP="00EB42D7">
      <w:pPr>
        <w:pStyle w:val="SuperHeading"/>
      </w:pPr>
      <w:r w:rsidRPr="00EB42D7">
        <w:t>CUAWHS602 Develop techniques for maintaining resilience in a competitive environment</w:t>
      </w:r>
    </w:p>
    <w:p w:rsidR="00000000" w:rsidRPr="00EB42D7" w:rsidP="00EB42D7">
      <w:pPr>
        <w:pStyle w:val="Heading1"/>
      </w:pPr>
      <w:bookmarkStart w:id="1" w:name="O_813251"/>
      <w:bookmarkEnd w:id="1"/>
      <w:r w:rsidRPr="00EB42D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B4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2D7" w:rsidP="00EB42D7">
            <w:pPr>
              <w:pStyle w:val="BodyText"/>
            </w:pPr>
            <w:r w:rsidRPr="00EB42D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D7">
            <w:pPr>
              <w:pStyle w:val="BodyText"/>
              <w:rPr>
                <w:lang w:val="en-NZ"/>
              </w:rPr>
            </w:pPr>
            <w:r w:rsidRPr="00EB42D7">
              <w:rPr>
                <w:rStyle w:val="SpecialBold"/>
              </w:rPr>
              <w:t>Comments</w:t>
            </w:r>
          </w:p>
        </w:tc>
      </w:tr>
      <w:tr w:rsidTr="00EB4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D7">
            <w:pPr>
              <w:pStyle w:val="BodyText"/>
              <w:rPr>
                <w:lang w:val="en-NZ"/>
              </w:rPr>
            </w:pPr>
            <w:r w:rsidRPr="00EB42D7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D7">
            <w:pPr>
              <w:pStyle w:val="BodyText"/>
              <w:rPr>
                <w:lang w:val="en-NZ"/>
              </w:rPr>
            </w:pPr>
            <w:r w:rsidRPr="00EB42D7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EB4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D7">
            <w:pPr>
              <w:pStyle w:val="BodyText"/>
              <w:rPr>
                <w:lang w:val="en-NZ"/>
              </w:rPr>
            </w:pPr>
            <w:r w:rsidRPr="00EB42D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2D7" w:rsidP="00EB42D7">
            <w:pPr>
              <w:pStyle w:val="BodyText"/>
            </w:pPr>
            <w:r w:rsidRPr="00EB42D7">
              <w:t xml:space="preserve">This version first released with CUA </w:t>
            </w:r>
            <w:r w:rsidRPr="00EB42D7">
              <w:t>Creative Arts and Culture Training Package version 1.0.</w:t>
            </w:r>
          </w:p>
        </w:tc>
      </w:tr>
    </w:tbl>
    <w:p w:rsidR="00000000" w:rsidRPr="00EB42D7" w:rsidP="00EB42D7">
      <w:pPr>
        <w:pStyle w:val="BodyText"/>
      </w:pPr>
    </w:p>
    <w:p w:rsidR="00000000" w:rsidRPr="00EB42D7" w:rsidP="00EB42D7">
      <w:pPr>
        <w:pStyle w:val="AllowPageBreak"/>
      </w:pPr>
    </w:p>
    <w:p w:rsidR="00000000" w:rsidRPr="00EB42D7" w:rsidP="00EB42D7">
      <w:pPr>
        <w:pStyle w:val="Heading1"/>
      </w:pPr>
      <w:bookmarkStart w:id="2" w:name="O_813250"/>
      <w:bookmarkEnd w:id="2"/>
      <w:r w:rsidRPr="00EB42D7">
        <w:t>Application</w:t>
      </w:r>
    </w:p>
    <w:p w:rsidR="00000000" w:rsidRPr="00EB42D7" w:rsidP="00EA567F">
      <w:pPr>
        <w:pStyle w:val="BodyText"/>
      </w:pPr>
      <w:r w:rsidRPr="00EB42D7">
        <w:t>This unit describes the performance outcomes, skills and knowledge required by performers to evaluate behavioural principles to develop strategies that help cope with pe</w:t>
      </w:r>
      <w:r w:rsidRPr="00EB42D7">
        <w:t>rformance anxiety and other aspects of working in a competitive environment. In a highly competitive market, performers have to apply a range of psychological techniques to perform with the skill and artistry needed to further their careers.</w:t>
      </w:r>
    </w:p>
    <w:p w:rsidR="00000000" w:rsidRPr="00EB42D7" w:rsidP="00EA567F">
      <w:pPr>
        <w:pStyle w:val="BodyText"/>
      </w:pPr>
      <w:r w:rsidRPr="00EB42D7">
        <w:t>Developing st</w:t>
      </w:r>
      <w:r w:rsidRPr="00EB42D7">
        <w:t>rategies to resolve performance issues is a largely self-directed activity, but may involve some mentored guidance.</w:t>
      </w:r>
    </w:p>
    <w:p w:rsidR="00000000" w:rsidRPr="00EB42D7" w:rsidP="00EA567F">
      <w:pPr>
        <w:pStyle w:val="BodyText"/>
      </w:pPr>
      <w:r w:rsidRPr="00EB42D7">
        <w:t>No licensing, legislative or certification requirements apply to this unit at the time of publication.</w:t>
      </w:r>
    </w:p>
    <w:p w:rsidR="00000000" w:rsidRPr="00EB42D7" w:rsidP="00EB42D7">
      <w:pPr>
        <w:pStyle w:val="Heading1"/>
      </w:pPr>
      <w:bookmarkStart w:id="3" w:name="O_813248"/>
      <w:bookmarkEnd w:id="3"/>
      <w:r w:rsidRPr="00EB42D7">
        <w:t>Unit Sector</w:t>
      </w:r>
    </w:p>
    <w:p w:rsidR="00000000" w:rsidRPr="00EB42D7" w:rsidP="00EA567F">
      <w:pPr>
        <w:pStyle w:val="BodyText"/>
      </w:pPr>
      <w:r w:rsidRPr="00EB42D7">
        <w:t>Regulation, licensing and risk - work health and safety</w:t>
      </w:r>
    </w:p>
    <w:p w:rsidR="00000000" w:rsidRPr="00EB42D7" w:rsidP="00EB42D7">
      <w:pPr>
        <w:pStyle w:val="Heading1"/>
      </w:pPr>
      <w:bookmarkStart w:id="4" w:name="O_813246"/>
      <w:bookmarkEnd w:id="4"/>
      <w:r w:rsidRPr="00EB42D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EB4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2D7" w:rsidP="00EB42D7">
            <w:pPr>
              <w:pStyle w:val="BodyText"/>
            </w:pPr>
            <w:r w:rsidRPr="00EB42D7">
              <w:rPr>
                <w:rStyle w:val="SpecialBold"/>
              </w:rPr>
              <w:t>Elements</w:t>
            </w:r>
          </w:p>
          <w:p w:rsidR="00000000" w:rsidRPr="00EB42D7" w:rsidP="00EB42D7">
            <w:pPr>
              <w:pStyle w:val="BodyText"/>
            </w:pPr>
            <w:r w:rsidRPr="00EB42D7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2D7" w:rsidP="00EB42D7">
            <w:pPr>
              <w:pStyle w:val="BodyText"/>
            </w:pPr>
            <w:r w:rsidRPr="00EB42D7">
              <w:rPr>
                <w:rStyle w:val="SpecialBold"/>
              </w:rPr>
              <w:t>Performance Criteria</w:t>
            </w:r>
          </w:p>
          <w:p w:rsidR="00000000" w:rsidP="00EB42D7">
            <w:pPr>
              <w:pStyle w:val="BodyText"/>
              <w:rPr>
                <w:lang w:val="en-NZ"/>
              </w:rPr>
            </w:pPr>
            <w:r w:rsidRPr="00EB42D7">
              <w:rPr>
                <w:rStyle w:val="Emphasis"/>
              </w:rPr>
              <w:t>Performance criteria describe the performance needed to demonstrate achieveme</w:t>
            </w:r>
            <w:r w:rsidRPr="00EB42D7">
              <w:rPr>
                <w:rStyle w:val="Emphasis"/>
              </w:rPr>
              <w:t>nt of the element.</w:t>
            </w:r>
          </w:p>
        </w:tc>
      </w:tr>
      <w:tr w:rsidTr="00EB4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D7">
            <w:pPr>
              <w:pStyle w:val="BodyText"/>
              <w:rPr>
                <w:lang w:val="en-NZ"/>
              </w:rPr>
            </w:pPr>
            <w:r w:rsidRPr="00EB42D7">
              <w:t xml:space="preserve">1. Demonstrate </w:t>
            </w:r>
            <w:r w:rsidRPr="00EB42D7">
              <w:t>understanding of behavioural principles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2D7" w:rsidP="00EB42D7">
            <w:pPr>
              <w:pStyle w:val="BodyText"/>
            </w:pPr>
            <w:r w:rsidRPr="00EB42D7">
              <w:t xml:space="preserve">1.1 In discussion with relevant personnel, confirm understanding </w:t>
            </w:r>
            <w:r w:rsidRPr="00EB42D7">
              <w:t>of the key developmental stages in perception, cognition and understanding of self and how they relate to performers</w:t>
            </w:r>
          </w:p>
          <w:p w:rsidR="00000000" w:rsidRPr="00EB42D7" w:rsidP="00EB42D7">
            <w:pPr>
              <w:pStyle w:val="BodyText"/>
            </w:pPr>
            <w:r w:rsidRPr="00EB42D7">
              <w:t>1.2 Clarify the difference between psychology and psychiatry and discuss the circumstances in which performers may need to consult with professionals from those disciplines</w:t>
            </w:r>
          </w:p>
          <w:p w:rsidR="00000000" w:rsidRPr="00EB42D7" w:rsidP="00EB42D7">
            <w:pPr>
              <w:pStyle w:val="BodyText"/>
            </w:pPr>
            <w:r w:rsidRPr="00EB42D7">
              <w:t>1.3 Clarify the basic influences on social, individual and group behaviour with pa</w:t>
            </w:r>
            <w:r w:rsidRPr="00EB42D7">
              <w:t>rticular reference to competitive environments</w:t>
            </w:r>
          </w:p>
          <w:p w:rsidR="00000000" w:rsidP="00EB42D7">
            <w:pPr>
              <w:pStyle w:val="BodyText"/>
              <w:rPr>
                <w:lang w:val="en-NZ"/>
              </w:rPr>
            </w:pPr>
            <w:r w:rsidRPr="00EB42D7">
              <w:t xml:space="preserve">1.4 Ensure correct use of terminology associated with psychological research and behavioural theories </w:t>
            </w:r>
          </w:p>
        </w:tc>
      </w:tr>
      <w:tr w:rsidTr="00EB4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D7">
            <w:pPr>
              <w:pStyle w:val="BodyText"/>
              <w:rPr>
                <w:lang w:val="en-NZ"/>
              </w:rPr>
            </w:pPr>
            <w:r w:rsidRPr="00EB42D7">
              <w:t>2. Develop strategies to overcome performance anxiety as required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2D7" w:rsidP="00EB42D7">
            <w:pPr>
              <w:pStyle w:val="BodyText"/>
            </w:pPr>
            <w:r w:rsidRPr="00EB42D7">
              <w:t>2.1 Identify causes and effects of perf</w:t>
            </w:r>
            <w:r w:rsidRPr="00EB42D7">
              <w:t>ormance anxiety</w:t>
            </w:r>
          </w:p>
          <w:p w:rsidR="00000000" w:rsidRPr="00EB42D7" w:rsidP="00EB42D7">
            <w:pPr>
              <w:pStyle w:val="BodyText"/>
            </w:pPr>
            <w:r w:rsidRPr="00EB42D7">
              <w:t>2.2 Discuss with relevant personnel the positive and negative effects of physiological arousal on performance</w:t>
            </w:r>
          </w:p>
          <w:p w:rsidR="00000000" w:rsidRPr="00EB42D7" w:rsidP="00EB42D7">
            <w:pPr>
              <w:pStyle w:val="BodyText"/>
            </w:pPr>
            <w:r w:rsidRPr="00EB42D7">
              <w:t>2.3 In consultation with relevant personnel, develop strategies to cope with performance anxiety and achieve optimal arousal</w:t>
            </w:r>
          </w:p>
          <w:p w:rsidR="00000000" w:rsidRPr="00EB42D7" w:rsidP="00EB42D7">
            <w:pPr>
              <w:pStyle w:val="BodyText"/>
            </w:pPr>
            <w:r w:rsidRPr="00EB42D7">
              <w:t>2.4 U</w:t>
            </w:r>
            <w:r w:rsidRPr="00EB42D7">
              <w:t>se rehearsal and performance opportunities to test and evaluate strategies</w:t>
            </w:r>
          </w:p>
          <w:p w:rsidR="00000000" w:rsidP="00EB42D7">
            <w:pPr>
              <w:pStyle w:val="BodyText"/>
              <w:rPr>
                <w:lang w:val="en-NZ"/>
              </w:rPr>
            </w:pPr>
            <w:r w:rsidRPr="00EB42D7">
              <w:t>2.5 Reflect on own experience of, and responses to, a range of coping mechanisms and adjust strategies accordingly</w:t>
            </w:r>
          </w:p>
        </w:tc>
      </w:tr>
      <w:tr w:rsidTr="00EB4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D7">
            <w:pPr>
              <w:pStyle w:val="BodyText"/>
              <w:rPr>
                <w:lang w:val="en-NZ"/>
              </w:rPr>
            </w:pPr>
            <w:r w:rsidRPr="00EB42D7">
              <w:t>3. Develop strategies to cope with injuries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2D7" w:rsidP="00EB42D7">
            <w:pPr>
              <w:pStyle w:val="BodyText"/>
            </w:pPr>
            <w:r w:rsidRPr="00EB42D7">
              <w:t>3.1 Identify the psychological effect of injuries on performers</w:t>
            </w:r>
          </w:p>
          <w:p w:rsidR="00000000" w:rsidRPr="00EB42D7" w:rsidP="00EB42D7">
            <w:pPr>
              <w:pStyle w:val="BodyText"/>
            </w:pPr>
            <w:r w:rsidRPr="00EB42D7">
              <w:t>3.2 Recognise the signs of problematic adjustment to injury in self and in other performers</w:t>
            </w:r>
          </w:p>
          <w:p w:rsidR="00000000" w:rsidRPr="00EB42D7" w:rsidP="00EB42D7">
            <w:pPr>
              <w:pStyle w:val="BodyText"/>
            </w:pPr>
            <w:r w:rsidRPr="00EB42D7">
              <w:t>3.3 Apply techniques to minimise the risk of injuries</w:t>
            </w:r>
          </w:p>
          <w:p w:rsidR="00000000" w:rsidP="00EB42D7">
            <w:pPr>
              <w:pStyle w:val="BodyText"/>
              <w:rPr>
                <w:lang w:val="en-NZ"/>
              </w:rPr>
            </w:pPr>
            <w:r w:rsidRPr="00EB42D7">
              <w:t xml:space="preserve">3.4 Ensure that strategies to manage injuries </w:t>
            </w:r>
            <w:r w:rsidRPr="00EB42D7">
              <w:t>take account of individual differences in response to injury</w:t>
            </w:r>
          </w:p>
        </w:tc>
      </w:tr>
      <w:tr w:rsidTr="00EB4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D7">
            <w:pPr>
              <w:pStyle w:val="BodyText"/>
              <w:rPr>
                <w:lang w:val="en-NZ"/>
              </w:rPr>
            </w:pPr>
            <w:r w:rsidRPr="00EB42D7">
              <w:t>4. Develop strategies to enhance performance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2D7" w:rsidP="00EB42D7">
            <w:pPr>
              <w:pStyle w:val="BodyText"/>
            </w:pPr>
            <w:r w:rsidRPr="00EB42D7">
              <w:t>4.1 Discuss with relevant personnel strategies and psychological tools to enhance resilience and improve performance technique</w:t>
            </w:r>
          </w:p>
          <w:p w:rsidR="00000000" w:rsidRPr="00EB42D7" w:rsidP="00EB42D7">
            <w:pPr>
              <w:pStyle w:val="BodyText"/>
            </w:pPr>
            <w:r w:rsidRPr="00EB42D7">
              <w:t>4.2 Incorporate into p</w:t>
            </w:r>
            <w:r w:rsidRPr="00EB42D7">
              <w:t>erformance strategies understanding of the physical effects of motivation on the human body</w:t>
            </w:r>
          </w:p>
          <w:p w:rsidR="00000000" w:rsidRPr="00EB42D7" w:rsidP="00EB42D7">
            <w:pPr>
              <w:pStyle w:val="BodyText"/>
            </w:pPr>
            <w:r w:rsidRPr="00EB42D7">
              <w:t>4.3 Apply the principles of visualisation to improve motivation and performance</w:t>
            </w:r>
          </w:p>
          <w:p w:rsidR="00000000" w:rsidRPr="00EB42D7" w:rsidP="00EB42D7">
            <w:pPr>
              <w:pStyle w:val="BodyText"/>
            </w:pPr>
            <w:r w:rsidRPr="00EB42D7">
              <w:t>4.4 Develop preparation and pre-performance routines</w:t>
            </w:r>
          </w:p>
          <w:p w:rsidR="00000000" w:rsidRPr="00EB42D7" w:rsidP="00EB42D7">
            <w:pPr>
              <w:pStyle w:val="BodyText"/>
            </w:pPr>
            <w:r w:rsidRPr="00EB42D7">
              <w:t>4.5 Reflect on personal respons</w:t>
            </w:r>
            <w:r w:rsidRPr="00EB42D7">
              <w:t>es to motivating stimuli and adjust approach to performance accordingly</w:t>
            </w:r>
          </w:p>
          <w:p w:rsidR="00000000" w:rsidRPr="00EB42D7" w:rsidP="00EB42D7">
            <w:pPr>
              <w:pStyle w:val="BodyText"/>
            </w:pPr>
            <w:r w:rsidRPr="00EB42D7">
              <w:t>4.6 Develop creative ways of coping with working and performing in a competitive environment</w:t>
            </w:r>
          </w:p>
        </w:tc>
      </w:tr>
    </w:tbl>
    <w:p w:rsidR="00000000" w:rsidRPr="00EB42D7" w:rsidP="00EB42D7">
      <w:pPr>
        <w:pStyle w:val="BodyText"/>
      </w:pPr>
    </w:p>
    <w:p w:rsidR="00000000" w:rsidRPr="00EB42D7" w:rsidP="00EB42D7">
      <w:pPr>
        <w:pStyle w:val="AllowPageBreak"/>
      </w:pPr>
    </w:p>
    <w:p w:rsidR="00000000" w:rsidRPr="00EB42D7" w:rsidP="00EB42D7">
      <w:pPr>
        <w:pStyle w:val="Heading1"/>
      </w:pPr>
      <w:bookmarkStart w:id="5" w:name="O_813244"/>
      <w:bookmarkEnd w:id="5"/>
      <w:r w:rsidRPr="00EB42D7">
        <w:t>Foundation Skills</w:t>
      </w:r>
    </w:p>
    <w:p w:rsidR="00000000" w:rsidRPr="00EA567F" w:rsidP="00EA567F">
      <w:pPr>
        <w:pStyle w:val="BodyText"/>
        <w:rPr>
          <w:i/>
        </w:rPr>
      </w:pPr>
      <w:r w:rsidRPr="00EA567F">
        <w:rPr>
          <w:rStyle w:val="Emphasis"/>
        </w:rPr>
        <w:t>This section describes language, literacy, numeracy an</w:t>
      </w:r>
      <w:r w:rsidRPr="00EA567F">
        <w:rPr>
          <w:rStyle w:val="Emphasis"/>
        </w:rPr>
        <w:t>d employment skills incorporated in the performance criteria that are required for competent performance.</w:t>
      </w:r>
    </w:p>
    <w:tbl>
      <w:tblPr>
        <w:tblW w:w="927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94"/>
        <w:gridCol w:w="1390"/>
        <w:gridCol w:w="5691"/>
      </w:tblGrid>
      <w:tr w:rsidTr="00EB42D7">
        <w:tblPrEx>
          <w:tblW w:w="927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2D7" w:rsidP="00EB42D7">
            <w:pPr>
              <w:pStyle w:val="BodyText"/>
            </w:pPr>
            <w:r w:rsidRPr="00EB42D7">
              <w:rPr>
                <w:rStyle w:val="SpecialBold"/>
              </w:rPr>
              <w:t>Skill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2D7" w:rsidP="00EB42D7">
            <w:pPr>
              <w:pStyle w:val="BodyText"/>
            </w:pPr>
            <w:r w:rsidRPr="00EB42D7">
              <w:rPr>
                <w:rStyle w:val="SpecialBold"/>
              </w:rPr>
              <w:t>Performance Criteria</w:t>
            </w:r>
          </w:p>
        </w:tc>
        <w:tc>
          <w:tcPr>
            <w:tcW w:w="5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D7">
            <w:pPr>
              <w:pStyle w:val="BodyText"/>
              <w:rPr>
                <w:lang w:val="en-NZ"/>
              </w:rPr>
            </w:pPr>
            <w:r w:rsidRPr="00EB42D7">
              <w:rPr>
                <w:rStyle w:val="SpecialBold"/>
              </w:rPr>
              <w:t>Description</w:t>
            </w:r>
          </w:p>
        </w:tc>
      </w:tr>
      <w:tr w:rsidTr="00EB42D7">
        <w:tblPrEx>
          <w:tblW w:w="927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D7">
            <w:pPr>
              <w:pStyle w:val="BodyText"/>
              <w:rPr>
                <w:lang w:val="en-NZ"/>
              </w:rPr>
            </w:pPr>
            <w:r w:rsidRPr="00EB42D7">
              <w:t>Learning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D7">
            <w:pPr>
              <w:pStyle w:val="BodyText"/>
              <w:rPr>
                <w:lang w:val="en-NZ"/>
              </w:rPr>
            </w:pPr>
            <w:r w:rsidRPr="00EB42D7">
              <w:t xml:space="preserve">2.3, 2.5 </w:t>
            </w:r>
          </w:p>
        </w:tc>
        <w:tc>
          <w:tcPr>
            <w:tcW w:w="5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2D7" w:rsidP="00EB42D7">
            <w:pPr>
              <w:pStyle w:val="ListBullet"/>
            </w:pPr>
            <w:r w:rsidRPr="00EB42D7">
              <w:t>Seeks the views and opinions of others to develop own understanding</w:t>
            </w:r>
          </w:p>
          <w:p w:rsidR="00000000" w:rsidP="00EB42D7">
            <w:pPr>
              <w:pStyle w:val="ListBullet"/>
              <w:rPr>
                <w:lang w:val="en-NZ"/>
              </w:rPr>
            </w:pPr>
            <w:r w:rsidRPr="00EB42D7">
              <w:t>Uses self-reflection to develop strategies for improving own behavioural and thinking patterns</w:t>
            </w:r>
          </w:p>
        </w:tc>
      </w:tr>
      <w:tr w:rsidTr="00EB42D7">
        <w:tblPrEx>
          <w:tblW w:w="927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D7">
            <w:pPr>
              <w:pStyle w:val="BodyText"/>
              <w:rPr>
                <w:lang w:val="en-NZ"/>
              </w:rPr>
            </w:pPr>
            <w:r w:rsidRPr="00EB42D7">
              <w:t>Reading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D7">
            <w:pPr>
              <w:pStyle w:val="BodyText"/>
              <w:rPr>
                <w:lang w:val="en-NZ"/>
              </w:rPr>
            </w:pPr>
            <w:r w:rsidRPr="00EB42D7">
              <w:t>1.3, 2.1, 3.1</w:t>
            </w:r>
          </w:p>
        </w:tc>
        <w:tc>
          <w:tcPr>
            <w:tcW w:w="5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D7">
            <w:pPr>
              <w:pStyle w:val="ListBullet"/>
              <w:rPr>
                <w:lang w:val="en-NZ"/>
              </w:rPr>
            </w:pPr>
            <w:r w:rsidRPr="00EB42D7">
              <w:t>Evaluates ideas and information from a range of complex texts</w:t>
            </w:r>
          </w:p>
        </w:tc>
      </w:tr>
      <w:tr w:rsidTr="00EB42D7">
        <w:tblPrEx>
          <w:tblW w:w="927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D7">
            <w:pPr>
              <w:pStyle w:val="BodyText"/>
              <w:rPr>
                <w:lang w:val="en-NZ"/>
              </w:rPr>
            </w:pPr>
            <w:r w:rsidRPr="00EB42D7">
              <w:t>Oral communication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D7">
            <w:pPr>
              <w:pStyle w:val="BodyText"/>
              <w:rPr>
                <w:lang w:val="en-NZ"/>
              </w:rPr>
            </w:pPr>
            <w:r w:rsidRPr="00EB42D7">
              <w:t>1.1, 1.2, 1.3, 1.4, 2.2, 2.3, 4.1</w:t>
            </w:r>
          </w:p>
        </w:tc>
        <w:tc>
          <w:tcPr>
            <w:tcW w:w="5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2D7" w:rsidP="00EB42D7">
            <w:pPr>
              <w:pStyle w:val="ListBullet"/>
            </w:pPr>
            <w:r w:rsidRPr="00EB42D7">
              <w:t xml:space="preserve">Obtains information </w:t>
            </w:r>
            <w:r w:rsidRPr="00EB42D7">
              <w:t>by listening and questioning</w:t>
            </w:r>
          </w:p>
          <w:p w:rsidR="00000000" w:rsidP="00EB42D7">
            <w:pPr>
              <w:pStyle w:val="ListBullet"/>
              <w:rPr>
                <w:lang w:val="en-NZ"/>
              </w:rPr>
            </w:pPr>
            <w:r w:rsidRPr="00EB42D7">
              <w:t>Discusses ideas and solutions</w:t>
            </w:r>
          </w:p>
        </w:tc>
      </w:tr>
      <w:tr w:rsidTr="00EB42D7">
        <w:tblPrEx>
          <w:tblW w:w="927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D7">
            <w:pPr>
              <w:pStyle w:val="BodyText"/>
              <w:rPr>
                <w:lang w:val="en-NZ"/>
              </w:rPr>
            </w:pPr>
            <w:r w:rsidRPr="00EB42D7">
              <w:t>Navigate the world of work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D7">
            <w:pPr>
              <w:pStyle w:val="BodyText"/>
              <w:rPr>
                <w:lang w:val="en-NZ"/>
              </w:rPr>
            </w:pPr>
            <w:r w:rsidRPr="00EB42D7">
              <w:t>1.2, 3.1, 3.2, 3.3, 3.4, 4.3, 4.4, 4.5, 4.6</w:t>
            </w:r>
          </w:p>
        </w:tc>
        <w:tc>
          <w:tcPr>
            <w:tcW w:w="5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2D7" w:rsidP="00EB42D7">
            <w:pPr>
              <w:pStyle w:val="ListBullet"/>
            </w:pPr>
            <w:r w:rsidRPr="00EB42D7">
              <w:t xml:space="preserve">Identifies key triggers for specific emotions and behaviours, and uses a range of strategies to moderate responses </w:t>
            </w:r>
          </w:p>
          <w:p w:rsidR="00000000" w:rsidP="00EB42D7">
            <w:pPr>
              <w:pStyle w:val="ListBullet"/>
              <w:rPr>
                <w:lang w:val="en-NZ"/>
              </w:rPr>
            </w:pPr>
            <w:r w:rsidRPr="00EB42D7">
              <w:t>Follows industry practice in relation to injury-prevention strategies</w:t>
            </w:r>
          </w:p>
        </w:tc>
      </w:tr>
      <w:tr w:rsidTr="00EB42D7">
        <w:tblPrEx>
          <w:tblW w:w="927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D7">
            <w:pPr>
              <w:pStyle w:val="BodyText"/>
              <w:rPr>
                <w:lang w:val="en-NZ"/>
              </w:rPr>
            </w:pPr>
            <w:r w:rsidRPr="00EB42D7">
              <w:t>Interact with others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D7">
            <w:pPr>
              <w:pStyle w:val="BodyText"/>
              <w:rPr>
                <w:lang w:val="en-NZ"/>
              </w:rPr>
            </w:pPr>
            <w:r w:rsidRPr="00EB42D7">
              <w:t>1.1, 1.2, 1.3, 2.2, 2.3, 2.4, 4.1</w:t>
            </w:r>
          </w:p>
        </w:tc>
        <w:tc>
          <w:tcPr>
            <w:tcW w:w="5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D7">
            <w:pPr>
              <w:pStyle w:val="ListBullet"/>
              <w:rPr>
                <w:lang w:val="en-NZ"/>
              </w:rPr>
            </w:pPr>
            <w:r w:rsidRPr="00EB42D7">
              <w:t>Works collaboratively</w:t>
            </w:r>
          </w:p>
        </w:tc>
      </w:tr>
      <w:tr w:rsidTr="00EB42D7">
        <w:tblPrEx>
          <w:tblW w:w="927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D7">
            <w:pPr>
              <w:pStyle w:val="BodyText"/>
              <w:rPr>
                <w:lang w:val="en-NZ"/>
              </w:rPr>
            </w:pPr>
            <w:r w:rsidRPr="00EB42D7">
              <w:t>Get the work done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D7">
            <w:pPr>
              <w:pStyle w:val="BodyText"/>
              <w:rPr>
                <w:lang w:val="en-NZ"/>
              </w:rPr>
            </w:pPr>
            <w:r w:rsidRPr="00EB42D7">
              <w:t>2.3, 2.4, 2.5, 3.2, 3.3, 3.4, 4.1, 4.2, 4.3 4.4, 4.5, 4.6</w:t>
            </w:r>
          </w:p>
        </w:tc>
        <w:tc>
          <w:tcPr>
            <w:tcW w:w="5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2D7" w:rsidP="00EB42D7">
            <w:pPr>
              <w:pStyle w:val="ListBullet"/>
            </w:pPr>
            <w:r w:rsidRPr="00EB42D7">
              <w:t xml:space="preserve">Adopts a methodical approach </w:t>
            </w:r>
            <w:r w:rsidRPr="00EB42D7">
              <w:t>to developing and implementing resilience techniques</w:t>
            </w:r>
          </w:p>
          <w:p w:rsidR="00000000" w:rsidRPr="00EB42D7" w:rsidP="00EB42D7">
            <w:pPr>
              <w:pStyle w:val="ListBullet"/>
            </w:pPr>
            <w:r w:rsidRPr="00EB42D7">
              <w:t xml:space="preserve">Looks beyond obvious symptoms to redefine problems and identify underlying causes </w:t>
            </w:r>
          </w:p>
          <w:p w:rsidR="00000000" w:rsidRPr="00EB42D7" w:rsidP="00EB42D7">
            <w:pPr>
              <w:pStyle w:val="ListBullet"/>
            </w:pPr>
            <w:r w:rsidRPr="00EB42D7">
              <w:t>Develops solutions for coping with performance anxiety</w:t>
            </w:r>
          </w:p>
          <w:p w:rsidR="00000000" w:rsidRPr="00EB42D7" w:rsidP="00EB42D7">
            <w:pPr>
              <w:pStyle w:val="ListBullet"/>
            </w:pPr>
            <w:r w:rsidRPr="00EB42D7">
              <w:t>Reflects on often complex behavioural issues and makes decisions about those issues</w:t>
            </w:r>
          </w:p>
          <w:p w:rsidR="00000000" w:rsidRPr="00EB42D7" w:rsidP="00EB42D7">
            <w:pPr>
              <w:pStyle w:val="ListBullet"/>
            </w:pPr>
            <w:r w:rsidRPr="00EB42D7">
              <w:t>Accesses and sources relevant information</w:t>
            </w:r>
          </w:p>
        </w:tc>
      </w:tr>
    </w:tbl>
    <w:p w:rsidR="00000000" w:rsidRPr="00EB42D7" w:rsidP="00EB42D7">
      <w:pPr>
        <w:pStyle w:val="BodyText"/>
      </w:pPr>
    </w:p>
    <w:p w:rsidR="00000000" w:rsidRPr="00EB42D7" w:rsidP="00EB42D7">
      <w:pPr>
        <w:pStyle w:val="AllowPageBreak"/>
      </w:pPr>
    </w:p>
    <w:p w:rsidR="00000000" w:rsidRPr="00EB42D7" w:rsidP="00EB42D7">
      <w:pPr>
        <w:pStyle w:val="Heading1"/>
      </w:pPr>
      <w:bookmarkStart w:id="6" w:name="O_813243"/>
      <w:bookmarkEnd w:id="6"/>
      <w:r w:rsidRPr="00EB42D7">
        <w:t>Unit Mapping Information</w:t>
      </w:r>
    </w:p>
    <w:tbl>
      <w:tblPr>
        <w:tblW w:w="921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400"/>
      </w:tblGrid>
      <w:tr w:rsidTr="00EB42D7">
        <w:tblPrEx>
          <w:tblW w:w="921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2D7" w:rsidP="00EB42D7">
            <w:pPr>
              <w:pStyle w:val="BodyText"/>
            </w:pPr>
            <w:r w:rsidRPr="00EB42D7">
              <w:rPr>
                <w:rStyle w:val="SpecialBold"/>
              </w:rPr>
              <w:t xml:space="preserve">Code and title </w:t>
            </w:r>
          </w:p>
          <w:p w:rsidR="00000000" w:rsidRPr="00EB42D7" w:rsidP="00EB42D7">
            <w:pPr>
              <w:pStyle w:val="BodyText"/>
            </w:pPr>
            <w:r w:rsidRPr="00EB42D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2D7" w:rsidP="00EB42D7">
            <w:pPr>
              <w:pStyle w:val="BodyText"/>
            </w:pPr>
            <w:r w:rsidRPr="00EB42D7">
              <w:rPr>
                <w:rStyle w:val="SpecialBold"/>
              </w:rPr>
              <w:t>Code and title</w:t>
            </w:r>
          </w:p>
          <w:p w:rsidR="00000000" w:rsidRPr="00EB42D7" w:rsidP="00EB42D7">
            <w:pPr>
              <w:pStyle w:val="BodyText"/>
            </w:pPr>
            <w:r w:rsidRPr="00EB42D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2D7" w:rsidP="00EB42D7">
            <w:pPr>
              <w:pStyle w:val="BodyText"/>
            </w:pPr>
            <w:r w:rsidRPr="00EB42D7">
              <w:rPr>
                <w:rStyle w:val="SpecialBold"/>
              </w:rPr>
              <w:t>Comments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D7">
            <w:pPr>
              <w:pStyle w:val="BodyText"/>
              <w:rPr>
                <w:lang w:val="en-NZ"/>
              </w:rPr>
            </w:pPr>
            <w:r w:rsidRPr="00EB42D7">
              <w:rPr>
                <w:rStyle w:val="SpecialBold"/>
              </w:rPr>
              <w:t>Equivalence status</w:t>
            </w:r>
          </w:p>
        </w:tc>
      </w:tr>
      <w:tr w:rsidTr="00EB42D7">
        <w:tblPrEx>
          <w:tblW w:w="921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D7">
            <w:pPr>
              <w:pStyle w:val="BodyText"/>
              <w:rPr>
                <w:lang w:val="en-NZ"/>
              </w:rPr>
            </w:pPr>
            <w:r w:rsidRPr="00EB42D7">
              <w:t>CUAWHS602 Develop techniques for maintaining resilience in a competitive environment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D7">
            <w:pPr>
              <w:pStyle w:val="BodyText"/>
              <w:rPr>
                <w:lang w:val="en-NZ"/>
              </w:rPr>
            </w:pPr>
            <w:r w:rsidRPr="00EB42D7">
              <w:t>CUAWHS602 Develop techniques for maintaining resilience in a competitive environment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D7">
            <w:pPr>
              <w:pStyle w:val="BodyText"/>
              <w:rPr>
                <w:lang w:val="en-NZ"/>
              </w:rPr>
            </w:pPr>
            <w:r w:rsidRPr="00EB42D7">
              <w:t>Updated assessment conditions section. Upd</w:t>
            </w:r>
            <w:r w:rsidRPr="00EB42D7">
              <w:t>ated modification history section to reflect changed name of training package.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2D7" w:rsidP="00EB42D7">
            <w:pPr>
              <w:pStyle w:val="BodyText"/>
            </w:pPr>
            <w:r w:rsidRPr="00EB42D7">
              <w:t>Equivalent unit</w:t>
            </w:r>
          </w:p>
        </w:tc>
      </w:tr>
    </w:tbl>
    <w:p w:rsidR="00000000" w:rsidRPr="00EB42D7" w:rsidP="00EB42D7">
      <w:pPr>
        <w:pStyle w:val="BodyText"/>
      </w:pPr>
    </w:p>
    <w:p w:rsidR="00000000" w:rsidRPr="00EB42D7" w:rsidP="00EB42D7">
      <w:pPr>
        <w:pStyle w:val="AllowPageBreak"/>
      </w:pPr>
    </w:p>
    <w:p w:rsidR="00000000" w:rsidRPr="00EB42D7" w:rsidP="00EB42D7">
      <w:pPr>
        <w:pStyle w:val="Heading1"/>
      </w:pPr>
      <w:bookmarkStart w:id="7" w:name="O_813254"/>
      <w:bookmarkEnd w:id="7"/>
      <w:r w:rsidRPr="00EB42D7">
        <w:t>Links</w:t>
      </w:r>
    </w:p>
    <w:p w:rsidR="00000000" w:rsidRPr="00EB42D7" w:rsidP="00EA567F">
      <w:pPr>
        <w:pStyle w:val="BodyText"/>
      </w:pPr>
      <w:r w:rsidRPr="00EB42D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44D2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B42D7" w:rsidP="00EA567F">
      <w:pPr>
        <w:pStyle w:val="BodyText"/>
        <w:sectPr w:rsidSect="00EB42D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B42D7" w:rsidP="00EB42D7">
      <w:pPr>
        <w:pStyle w:val="SuperHeading"/>
      </w:pPr>
      <w:r w:rsidRPr="00EB42D7">
        <w:t>Assessment Requirements for CUAWHS602 Develop techniques for maintaining resilience in a competitive environment</w:t>
      </w:r>
    </w:p>
    <w:p w:rsidR="00000000" w:rsidRPr="00EB42D7" w:rsidP="00EB42D7">
      <w:pPr>
        <w:pStyle w:val="Heading1"/>
      </w:pPr>
      <w:bookmarkStart w:id="8" w:name="O_813240"/>
      <w:bookmarkEnd w:id="8"/>
      <w:r w:rsidRPr="00EB42D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B4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2D7" w:rsidP="00EB42D7">
            <w:pPr>
              <w:pStyle w:val="BodyText"/>
            </w:pPr>
            <w:r w:rsidRPr="00EB42D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D7">
            <w:pPr>
              <w:pStyle w:val="BodyText"/>
              <w:rPr>
                <w:lang w:val="en-NZ"/>
              </w:rPr>
            </w:pPr>
            <w:r w:rsidRPr="00EB42D7">
              <w:rPr>
                <w:rStyle w:val="SpecialBold"/>
              </w:rPr>
              <w:t>Comments</w:t>
            </w:r>
          </w:p>
        </w:tc>
      </w:tr>
      <w:tr w:rsidTr="00EB4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D7">
            <w:pPr>
              <w:pStyle w:val="BodyText"/>
              <w:rPr>
                <w:lang w:val="en-NZ"/>
              </w:rPr>
            </w:pPr>
            <w:r w:rsidRPr="00EB42D7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D7">
            <w:pPr>
              <w:pStyle w:val="BodyText"/>
              <w:rPr>
                <w:lang w:val="en-NZ"/>
              </w:rPr>
            </w:pPr>
            <w:r w:rsidRPr="00EB42D7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EB42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2D7">
            <w:pPr>
              <w:pStyle w:val="BodyText"/>
              <w:rPr>
                <w:lang w:val="en-NZ"/>
              </w:rPr>
            </w:pPr>
            <w:r w:rsidRPr="00EB42D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2D7" w:rsidP="00EB42D7">
            <w:pPr>
              <w:pStyle w:val="BodyText"/>
            </w:pPr>
            <w:r w:rsidRPr="00EB42D7">
              <w:t xml:space="preserve">This version first released with CUA </w:t>
            </w:r>
            <w:r w:rsidRPr="00EB42D7">
              <w:t>Creative Arts and Culture Training Package version 1.0.</w:t>
            </w:r>
          </w:p>
        </w:tc>
      </w:tr>
    </w:tbl>
    <w:p w:rsidR="00000000" w:rsidRPr="00EB42D7" w:rsidP="00EB42D7">
      <w:pPr>
        <w:pStyle w:val="BodyText"/>
      </w:pPr>
    </w:p>
    <w:p w:rsidR="00000000" w:rsidRPr="00EB42D7" w:rsidP="00EB42D7">
      <w:pPr>
        <w:pStyle w:val="AllowPageBreak"/>
      </w:pPr>
    </w:p>
    <w:p w:rsidR="00000000" w:rsidRPr="00EB42D7" w:rsidP="00EB42D7">
      <w:pPr>
        <w:pStyle w:val="Heading1"/>
      </w:pPr>
      <w:bookmarkStart w:id="9" w:name="O_813239"/>
      <w:bookmarkEnd w:id="9"/>
      <w:r w:rsidRPr="00EB42D7">
        <w:t>Performance Evidence</w:t>
      </w:r>
    </w:p>
    <w:p w:rsidR="00000000" w:rsidRPr="00EB42D7" w:rsidP="00EA567F">
      <w:pPr>
        <w:pStyle w:val="BodyText"/>
      </w:pPr>
      <w:r w:rsidRPr="00EB42D7">
        <w:t>Evidence of the ability to:</w:t>
      </w:r>
    </w:p>
    <w:p w:rsidR="00000000" w:rsidRPr="00EB42D7" w:rsidP="00EB42D7">
      <w:pPr>
        <w:pStyle w:val="ListBullet"/>
      </w:pPr>
      <w:r w:rsidRPr="00EB42D7">
        <w:t>develop strategies to address performance issues in a manner that demonstrates understanding of:</w:t>
      </w:r>
    </w:p>
    <w:p w:rsidR="00000000" w:rsidRPr="00EB42D7" w:rsidP="00EB42D7">
      <w:pPr>
        <w:pStyle w:val="ListBullet2"/>
      </w:pPr>
      <w:r w:rsidRPr="00EB42D7">
        <w:t>behavioural principles</w:t>
      </w:r>
    </w:p>
    <w:p w:rsidR="00000000" w:rsidRPr="00EB42D7" w:rsidP="00EB42D7">
      <w:pPr>
        <w:pStyle w:val="ListBullet2"/>
      </w:pPr>
      <w:r w:rsidRPr="00EB42D7">
        <w:t>ways to cope with performance anxiety</w:t>
      </w:r>
    </w:p>
    <w:p w:rsidR="00000000" w:rsidRPr="00EB42D7" w:rsidP="00EB42D7">
      <w:pPr>
        <w:pStyle w:val="ListBullet"/>
      </w:pPr>
      <w:r w:rsidRPr="00EB42D7">
        <w:t>implement, monitor and adjust strategies in response to self-evaluation</w:t>
      </w:r>
    </w:p>
    <w:p w:rsidR="00000000" w:rsidRPr="00EB42D7" w:rsidP="00EB42D7">
      <w:pPr>
        <w:pStyle w:val="ListBullet"/>
      </w:pPr>
      <w:r w:rsidRPr="00EB42D7">
        <w:t>work collaboratively to develop techniques for maintaining resilience in a competitive environment.</w:t>
      </w:r>
    </w:p>
    <w:p w:rsidR="00000000" w:rsidRPr="00EB42D7" w:rsidP="00EB42D7">
      <w:pPr>
        <w:pStyle w:val="BodyText"/>
      </w:pPr>
    </w:p>
    <w:p w:rsidR="00000000" w:rsidRPr="00EB42D7" w:rsidP="00EA567F">
      <w:pPr>
        <w:pStyle w:val="BodyText"/>
      </w:pPr>
      <w:r w:rsidRPr="00EB42D7">
        <w:t>Note: If a specific volume or frequency is n</w:t>
      </w:r>
      <w:r w:rsidRPr="00EB42D7">
        <w:t>ot stated, then evidence must be provided for each of the above points at least once.</w:t>
      </w:r>
    </w:p>
    <w:p w:rsidR="00000000" w:rsidRPr="00EB42D7" w:rsidP="00EB42D7">
      <w:pPr>
        <w:pStyle w:val="Heading1"/>
      </w:pPr>
      <w:bookmarkStart w:id="10" w:name="O_813238"/>
      <w:bookmarkEnd w:id="10"/>
      <w:r w:rsidRPr="00EB42D7">
        <w:t>Knowledge Evidence</w:t>
      </w:r>
    </w:p>
    <w:p w:rsidR="00000000" w:rsidRPr="00EB42D7" w:rsidP="00EA567F">
      <w:pPr>
        <w:pStyle w:val="BodyText"/>
      </w:pPr>
      <w:r w:rsidRPr="00EB42D7">
        <w:t>To complete the unit requirements the individual must:</w:t>
      </w:r>
    </w:p>
    <w:p w:rsidR="00000000" w:rsidRPr="00EB42D7" w:rsidP="00EB42D7">
      <w:pPr>
        <w:pStyle w:val="ListBullet"/>
      </w:pPr>
      <w:r w:rsidRPr="00EB42D7">
        <w:t>explain key features of the following in the context of working and performin</w:t>
      </w:r>
      <w:r w:rsidRPr="00EB42D7">
        <w:t>g in a competitive environment:</w:t>
      </w:r>
    </w:p>
    <w:p w:rsidR="00000000" w:rsidRPr="00EB42D7" w:rsidP="00EB42D7">
      <w:pPr>
        <w:pStyle w:val="ListBullet2"/>
      </w:pPr>
      <w:r w:rsidRPr="00EB42D7">
        <w:t>cognitive behavioural model of psychology</w:t>
      </w:r>
    </w:p>
    <w:p w:rsidR="00000000" w:rsidRPr="00EB42D7" w:rsidP="00EB42D7">
      <w:pPr>
        <w:pStyle w:val="ListBullet2"/>
      </w:pPr>
      <w:r w:rsidRPr="00EB42D7">
        <w:t>theories of social behaviour</w:t>
      </w:r>
    </w:p>
    <w:p w:rsidR="00000000" w:rsidRPr="00EB42D7" w:rsidP="00EB42D7">
      <w:pPr>
        <w:pStyle w:val="ListBullet2"/>
      </w:pPr>
      <w:r w:rsidRPr="00EB42D7">
        <w:t>operation of the nervous system</w:t>
      </w:r>
    </w:p>
    <w:p w:rsidR="00000000" w:rsidRPr="00EB42D7" w:rsidP="00EB42D7">
      <w:pPr>
        <w:pStyle w:val="ListBullet2"/>
      </w:pPr>
      <w:r w:rsidRPr="00EB42D7">
        <w:t>theories relating to anxiety</w:t>
      </w:r>
    </w:p>
    <w:p w:rsidR="00000000" w:rsidRPr="00EB42D7" w:rsidP="00EB42D7">
      <w:pPr>
        <w:pStyle w:val="ListBullet2"/>
      </w:pPr>
      <w:r w:rsidRPr="00EB42D7">
        <w:t>physiological responses to stress and anxiety.</w:t>
      </w:r>
    </w:p>
    <w:p w:rsidR="00000000" w:rsidRPr="00EB42D7" w:rsidP="00EB42D7">
      <w:pPr>
        <w:pStyle w:val="AllowPageBreak"/>
      </w:pPr>
    </w:p>
    <w:p w:rsidR="00000000" w:rsidRPr="00EB42D7" w:rsidP="00EB42D7">
      <w:pPr>
        <w:pStyle w:val="Heading1"/>
      </w:pPr>
      <w:bookmarkStart w:id="11" w:name="O_813237"/>
      <w:bookmarkEnd w:id="11"/>
      <w:r w:rsidRPr="00EB42D7">
        <w:t>Assessment Conditions</w:t>
      </w:r>
    </w:p>
    <w:p w:rsidR="00000000" w:rsidRPr="00EB42D7" w:rsidP="00EA567F">
      <w:pPr>
        <w:pStyle w:val="BodyText"/>
      </w:pPr>
      <w:r w:rsidRPr="00EB42D7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EB42D7" w:rsidP="00EB42D7">
      <w:pPr>
        <w:pStyle w:val="ListBullet"/>
      </w:pPr>
      <w:r w:rsidRPr="00EB42D7">
        <w:t>information on beh</w:t>
      </w:r>
      <w:r w:rsidRPr="00EB42D7">
        <w:t>avioural theories</w:t>
      </w:r>
    </w:p>
    <w:p w:rsidR="00000000" w:rsidRPr="00EB42D7" w:rsidP="00EB42D7">
      <w:pPr>
        <w:pStyle w:val="ListBullet"/>
      </w:pPr>
      <w:r w:rsidRPr="00EB42D7">
        <w:t>opportunities to reflect on effectiveness of strategies developed.</w:t>
      </w:r>
    </w:p>
    <w:p w:rsidR="00000000" w:rsidRPr="00EB42D7" w:rsidP="00EB42D7">
      <w:pPr>
        <w:pStyle w:val="BodyText"/>
      </w:pPr>
    </w:p>
    <w:p w:rsidR="00000000" w:rsidRPr="00EB42D7" w:rsidP="00EA567F">
      <w:pPr>
        <w:pStyle w:val="BodyText"/>
      </w:pPr>
      <w:r w:rsidRPr="00EB42D7">
        <w:t>Assessors of this unit must satisfy the requirements for assessors in applicable vocational educational and training legislation, frameworks and/or standards.</w:t>
      </w:r>
    </w:p>
    <w:p w:rsidR="00000000" w:rsidRPr="00EB42D7" w:rsidP="00EB42D7">
      <w:pPr>
        <w:pStyle w:val="Heading1"/>
      </w:pPr>
      <w:bookmarkStart w:id="12" w:name="O_813255"/>
      <w:bookmarkEnd w:id="12"/>
      <w:r w:rsidRPr="00EB42D7">
        <w:t>Links</w:t>
      </w:r>
    </w:p>
    <w:p w:rsidR="00000000" w:rsidRPr="00EB42D7" w:rsidP="00EA567F">
      <w:pPr>
        <w:pStyle w:val="BodyText"/>
      </w:pPr>
      <w:r w:rsidRPr="00EB42D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44D2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B42D7" w:rsidP="00EB42D7"/>
    <w:sectPr w:rsidSect="00EB42D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2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2D7" w:rsidRPr="00EA567F" w:rsidP="00EA56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2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67F" w:rsidP="00EB42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A567F" w:rsidP="00EB42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A567F" w:rsidP="00EB42D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2D7" w:rsidP="00EB42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A567F">
      <w:t>Approved</w:t>
    </w:r>
    <w:r w:rsidR="00EA567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A567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A567F">
      <w:rPr>
        <w:noProof/>
      </w:rPr>
      <w:t>5</w:t>
    </w:r>
    <w:r>
      <w:rPr>
        <w:noProof/>
      </w:rPr>
      <w:fldChar w:fldCharType="end"/>
    </w:r>
  </w:p>
  <w:p w:rsidR="00EB42D7" w:rsidP="00EB42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A567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A567F">
      <w:t>Service and Creative Skills Australia</w:t>
    </w:r>
    <w:r w:rsidR="00EA567F">
      <w:fldChar w:fldCharType="end"/>
    </w:r>
  </w:p>
  <w:p w:rsidR="00EB42D7" w:rsidP="00EB42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2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6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42D7" w:rsidRPr="00EA567F" w:rsidP="00EA56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2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67F" w:rsidRPr="002D2AF8" w:rsidP="00EB42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CUAWHS602 Develop techniques for maintaining resilience in a competitive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A567F" w:rsidP="00EB42D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2D7" w:rsidRPr="002D2AF8" w:rsidP="00EB42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A567F">
      <w:t>CUAWHS602 Develop techniques for maintaining resilience in a competitive environment</w:t>
    </w:r>
    <w:r w:rsidR="00EA567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A567F">
      <w:rPr>
        <w:noProof/>
      </w:rPr>
      <w:t>2 March 2025</w:t>
    </w:r>
    <w:r>
      <w:fldChar w:fldCharType="end"/>
    </w:r>
  </w:p>
  <w:p w:rsidR="00EB42D7" w:rsidP="00EB42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BB658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A449E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EE82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42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42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42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42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42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42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42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42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42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42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42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42D7"/>
  </w:style>
  <w:style w:type="character" w:customStyle="1" w:styleId="Heading1Char">
    <w:name w:val="Heading 1 Char"/>
    <w:basedOn w:val="DefaultParagraphFont"/>
    <w:link w:val="Heading1"/>
    <w:rsid w:val="00EB42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42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42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42D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42D7"/>
    <w:rPr>
      <w:b/>
      <w:spacing w:val="0"/>
    </w:rPr>
  </w:style>
  <w:style w:type="paragraph" w:styleId="ListBullet2">
    <w:name w:val="List Bullet 2"/>
    <w:basedOn w:val="List2"/>
    <w:rsid w:val="00EB42D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B42D7"/>
    <w:rPr>
      <w:i/>
    </w:rPr>
  </w:style>
  <w:style w:type="paragraph" w:customStyle="1" w:styleId="SuperHeading">
    <w:name w:val="SuperHeading"/>
    <w:basedOn w:val="Normal"/>
    <w:rsid w:val="00EB42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42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42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42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42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42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42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42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42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42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42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42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42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42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42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42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42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42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42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42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42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42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42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42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42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B42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42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42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42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42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42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42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42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42D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B42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42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42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42D7"/>
  </w:style>
  <w:style w:type="paragraph" w:styleId="TableofFigures">
    <w:name w:val="table of figures"/>
    <w:basedOn w:val="Normal"/>
    <w:next w:val="Normal"/>
    <w:semiHidden/>
    <w:rsid w:val="00EB42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42D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B42D7"/>
    <w:rPr>
      <w:rFonts w:ascii="Wingdings" w:hAnsi="Wingdings"/>
    </w:rPr>
  </w:style>
  <w:style w:type="paragraph" w:customStyle="1" w:styleId="TableHeading">
    <w:name w:val="Table Heading"/>
    <w:basedOn w:val="HeadingBase"/>
    <w:rsid w:val="00EB42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42D7"/>
    <w:rPr>
      <w:color w:val="0033CC"/>
      <w:u w:val="none"/>
    </w:rPr>
  </w:style>
  <w:style w:type="paragraph" w:customStyle="1" w:styleId="BodyTextRight">
    <w:name w:val="Body Text Right"/>
    <w:basedOn w:val="BodyText"/>
    <w:rsid w:val="00EB42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42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42D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42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42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42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42D7"/>
    <w:rPr>
      <w:sz w:val="32"/>
    </w:rPr>
  </w:style>
  <w:style w:type="paragraph" w:customStyle="1" w:styleId="HeadingProcedure">
    <w:name w:val="Heading Procedure"/>
    <w:basedOn w:val="HeadingBase"/>
    <w:next w:val="Normal"/>
    <w:rsid w:val="00EB42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42D7"/>
    <w:pPr>
      <w:spacing w:before="60" w:after="60"/>
    </w:pPr>
  </w:style>
  <w:style w:type="paragraph" w:styleId="ListContinue">
    <w:name w:val="List Continue"/>
    <w:basedOn w:val="List"/>
    <w:rsid w:val="00EB42D7"/>
    <w:pPr>
      <w:ind w:firstLine="0"/>
    </w:pPr>
  </w:style>
  <w:style w:type="paragraph" w:customStyle="1" w:styleId="ListNote">
    <w:name w:val="List Note"/>
    <w:basedOn w:val="List"/>
    <w:rsid w:val="00EB42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42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42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42D7"/>
    <w:rPr>
      <w:rFonts w:ascii="Courier New" w:hAnsi="Courier New"/>
    </w:rPr>
  </w:style>
  <w:style w:type="paragraph" w:customStyle="1" w:styleId="NoteBullet">
    <w:name w:val="Note Bullet"/>
    <w:basedOn w:val="Note"/>
    <w:rsid w:val="00EB42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42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42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42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42D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B42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42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42D7"/>
    <w:rPr>
      <w:b/>
      <w:smallCaps/>
    </w:rPr>
  </w:style>
  <w:style w:type="paragraph" w:customStyle="1" w:styleId="TableListNumber">
    <w:name w:val="Table List Number"/>
    <w:basedOn w:val="ListNumber"/>
    <w:rsid w:val="00EB42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42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42D7"/>
    <w:pPr>
      <w:numPr>
        <w:numId w:val="9"/>
      </w:numPr>
    </w:pPr>
  </w:style>
  <w:style w:type="paragraph" w:customStyle="1" w:styleId="ListAlpha2">
    <w:name w:val="List Alpha 2"/>
    <w:basedOn w:val="List2"/>
    <w:rsid w:val="00EB42D7"/>
    <w:pPr>
      <w:numPr>
        <w:numId w:val="8"/>
      </w:numPr>
    </w:pPr>
  </w:style>
  <w:style w:type="paragraph" w:styleId="List2">
    <w:name w:val="List 2"/>
    <w:basedOn w:val="BodyText"/>
    <w:rsid w:val="00EB42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42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42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42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42D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42D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B42D7"/>
    <w:pPr>
      <w:numPr>
        <w:numId w:val="4"/>
      </w:numPr>
    </w:pPr>
  </w:style>
  <w:style w:type="paragraph" w:styleId="ListContinue2">
    <w:name w:val="List Continue 2"/>
    <w:basedOn w:val="List2"/>
    <w:rsid w:val="00EB42D7"/>
    <w:pPr>
      <w:ind w:firstLine="0"/>
    </w:pPr>
  </w:style>
  <w:style w:type="paragraph" w:styleId="ListContinue3">
    <w:name w:val="List Continue 3"/>
    <w:basedOn w:val="List3"/>
    <w:rsid w:val="00EB42D7"/>
    <w:pPr>
      <w:ind w:left="1021" w:firstLine="0"/>
    </w:pPr>
  </w:style>
  <w:style w:type="paragraph" w:styleId="ListContinue4">
    <w:name w:val="List Continue 4"/>
    <w:basedOn w:val="List4"/>
    <w:rsid w:val="00EB42D7"/>
    <w:pPr>
      <w:ind w:firstLine="0"/>
    </w:pPr>
  </w:style>
  <w:style w:type="paragraph" w:styleId="ListContinue5">
    <w:name w:val="List Continue 5"/>
    <w:basedOn w:val="List5"/>
    <w:rsid w:val="00EB42D7"/>
    <w:pPr>
      <w:ind w:firstLine="0"/>
    </w:pPr>
  </w:style>
  <w:style w:type="paragraph" w:styleId="ListNumber3">
    <w:name w:val="List Number 3"/>
    <w:basedOn w:val="List3"/>
    <w:rsid w:val="00EB42D7"/>
    <w:pPr>
      <w:numPr>
        <w:numId w:val="5"/>
      </w:numPr>
    </w:pPr>
  </w:style>
  <w:style w:type="paragraph" w:styleId="ListNumber4">
    <w:name w:val="List Number 4"/>
    <w:basedOn w:val="List4"/>
    <w:rsid w:val="00EB42D7"/>
    <w:pPr>
      <w:numPr>
        <w:numId w:val="6"/>
      </w:numPr>
    </w:pPr>
  </w:style>
  <w:style w:type="paragraph" w:styleId="ListNumber5">
    <w:name w:val="List Number 5"/>
    <w:basedOn w:val="List5"/>
    <w:rsid w:val="00EB42D7"/>
    <w:pPr>
      <w:numPr>
        <w:numId w:val="7"/>
      </w:numPr>
    </w:pPr>
  </w:style>
  <w:style w:type="paragraph" w:styleId="BlockText">
    <w:name w:val="Block Text"/>
    <w:basedOn w:val="Normal"/>
    <w:rsid w:val="00EB42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42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42D7"/>
    <w:rPr>
      <w:sz w:val="16"/>
      <w:vertAlign w:val="superscript"/>
    </w:rPr>
  </w:style>
  <w:style w:type="character" w:customStyle="1" w:styleId="Symbols">
    <w:name w:val="Symbols"/>
    <w:basedOn w:val="DefaultParagraphFont"/>
    <w:rsid w:val="00EB42D7"/>
    <w:rPr>
      <w:rFonts w:ascii="Symbol" w:hAnsi="Symbol"/>
    </w:rPr>
  </w:style>
  <w:style w:type="character" w:customStyle="1" w:styleId="MenuOptions">
    <w:name w:val="Menu Options"/>
    <w:basedOn w:val="DefaultParagraphFont"/>
    <w:rsid w:val="00EB42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42D7"/>
    <w:rPr>
      <w:b/>
    </w:rPr>
  </w:style>
  <w:style w:type="character" w:customStyle="1" w:styleId="Underlined">
    <w:name w:val="Underlined"/>
    <w:basedOn w:val="DefaultParagraphFont"/>
    <w:rsid w:val="00EB42D7"/>
    <w:rPr>
      <w:u w:val="single"/>
    </w:rPr>
  </w:style>
  <w:style w:type="paragraph" w:customStyle="1" w:styleId="TableBodyTextRight">
    <w:name w:val="Table Body Text Right"/>
    <w:basedOn w:val="TableBodyText"/>
    <w:rsid w:val="00EB42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42D7"/>
    <w:rPr>
      <w:sz w:val="18"/>
    </w:rPr>
  </w:style>
  <w:style w:type="paragraph" w:customStyle="1" w:styleId="BodySmallRight">
    <w:name w:val="Body Small Right"/>
    <w:basedOn w:val="BodyTextRight"/>
    <w:rsid w:val="00EB42D7"/>
    <w:rPr>
      <w:sz w:val="18"/>
      <w:szCs w:val="18"/>
    </w:rPr>
  </w:style>
  <w:style w:type="paragraph" w:customStyle="1" w:styleId="MarginEdition">
    <w:name w:val="Margin Edition"/>
    <w:basedOn w:val="MarginNote"/>
    <w:rsid w:val="00EB42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42D7"/>
    <w:rPr>
      <w:sz w:val="2"/>
      <w:szCs w:val="2"/>
    </w:rPr>
  </w:style>
  <w:style w:type="character" w:customStyle="1" w:styleId="Small">
    <w:name w:val="Small"/>
    <w:basedOn w:val="DefaultParagraphFont"/>
    <w:rsid w:val="00EB42D7"/>
    <w:rPr>
      <w:sz w:val="16"/>
    </w:rPr>
  </w:style>
  <w:style w:type="paragraph" w:customStyle="1" w:styleId="WideTable">
    <w:name w:val="Wide Table"/>
    <w:basedOn w:val="Normal"/>
    <w:rsid w:val="00EB42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42D7"/>
  </w:style>
  <w:style w:type="paragraph" w:styleId="Quote">
    <w:name w:val="Quote"/>
    <w:basedOn w:val="Heading1"/>
    <w:link w:val="QuoteChar"/>
    <w:qFormat/>
    <w:rsid w:val="00EB42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42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42D7"/>
    <w:pPr>
      <w:pageBreakBefore/>
    </w:pPr>
  </w:style>
  <w:style w:type="paragraph" w:customStyle="1" w:styleId="Border">
    <w:name w:val="Border"/>
    <w:basedOn w:val="Normal"/>
    <w:qFormat/>
    <w:rsid w:val="00EB42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42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42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42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42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42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42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42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42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42D7"/>
    <w:rPr>
      <w:u w:val="single"/>
    </w:rPr>
  </w:style>
  <w:style w:type="character" w:customStyle="1" w:styleId="BoldandItalics">
    <w:name w:val="Bold and Italics"/>
    <w:qFormat/>
    <w:rsid w:val="00EB42D7"/>
    <w:rPr>
      <w:b/>
      <w:i/>
      <w:u w:val="none"/>
    </w:rPr>
  </w:style>
  <w:style w:type="paragraph" w:styleId="BalloonText">
    <w:name w:val="Balloon Text"/>
    <w:basedOn w:val="Normal"/>
    <w:link w:val="BalloonTextChar"/>
    <w:rsid w:val="00EB42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42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42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42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42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42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42D7"/>
    <w:pPr>
      <w:spacing w:before="0" w:after="0"/>
    </w:pPr>
  </w:style>
  <w:style w:type="paragraph" w:customStyle="1" w:styleId="BodyTextBold">
    <w:name w:val="Body Text Bold"/>
    <w:basedOn w:val="BodyText"/>
    <w:qFormat/>
    <w:rsid w:val="00EB42D7"/>
    <w:rPr>
      <w:b/>
    </w:rPr>
  </w:style>
  <w:style w:type="character" w:styleId="Hyperlink">
    <w:name w:val="Hyperlink"/>
    <w:basedOn w:val="DefaultParagraphFont"/>
    <w:uiPriority w:val="99"/>
    <w:unhideWhenUsed/>
    <w:rsid w:val="00EA56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1069</Words>
  <Characters>6858</Characters>
  <Application>Microsoft Office Word</Application>
  <DocSecurity>0</DocSecurity>
  <Lines>244</Lines>
  <Paragraphs>139</Paragraphs>
  <ScaleCrop>false</ScaleCrop>
  <Company>Author-it Software Corporation Ltd.</Company>
  <LinksUpToDate>false</LinksUpToDate>
  <CharactersWithSpaces>7788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CUAWHS602 Develop techniques for maintaining resilience in a competitive environment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2025-03-01T20:02:00Z</dcterms:created>
  <dcterms:modified xsi:type="dcterms:W3CDTF">2025-03-01T20:02:00Z</dcterms:modified>
</cp:coreProperties>
</file>