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0FB" w:rsidP="00690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CUAWHS406 Interact appropriately with children in performing arts environments</w:t>
      </w:r>
      <w:r>
        <w:fldChar w:fldCharType="end"/>
      </w:r>
    </w:p>
    <w:p w:rsidR="006900FB" w:rsidP="006900FB">
      <w:pPr>
        <w:pStyle w:val="Version"/>
        <w:sectPr w:rsidSect="00197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3ED" w:rsidP="001973ED">
      <w:pPr>
        <w:pStyle w:val="SuperHeading"/>
      </w:pPr>
      <w:r w:rsidRPr="001973ED">
        <w:t>CUAWHS406 Interact appropriately with children in performing arts environments</w:t>
      </w:r>
    </w:p>
    <w:p w:rsidR="00000000" w:rsidRPr="001973ED" w:rsidP="001973ED">
      <w:pPr>
        <w:pStyle w:val="Heading1"/>
      </w:pPr>
      <w:bookmarkStart w:id="1" w:name="O_964380"/>
      <w:bookmarkEnd w:id="1"/>
      <w:r w:rsidRPr="00197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rPr>
                <w:rStyle w:val="SpecialBold"/>
              </w:rPr>
              <w:t>Comments</w:t>
            </w:r>
          </w:p>
        </w:tc>
      </w:tr>
      <w:tr w:rsidTr="0019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t>This unit first released with CUA Creative Arts and Culture Training Package version 3.0.</w:t>
            </w:r>
          </w:p>
        </w:tc>
      </w:tr>
    </w:tbl>
    <w:p w:rsidR="00000000" w:rsidRPr="001973ED" w:rsidP="001973ED">
      <w:pPr>
        <w:pStyle w:val="BodyText"/>
      </w:pPr>
    </w:p>
    <w:p w:rsidR="00000000" w:rsidRPr="001973ED" w:rsidP="001973ED">
      <w:pPr>
        <w:pStyle w:val="AllowPageBreak"/>
      </w:pPr>
    </w:p>
    <w:p w:rsidR="00000000" w:rsidRPr="001973ED" w:rsidP="001973ED">
      <w:pPr>
        <w:pStyle w:val="Heading1"/>
      </w:pPr>
      <w:bookmarkStart w:id="2" w:name="O_964381"/>
      <w:bookmarkEnd w:id="2"/>
      <w:r w:rsidRPr="001973ED">
        <w:t>Application</w:t>
      </w:r>
    </w:p>
    <w:p w:rsidR="00000000" w:rsidRPr="001973ED" w:rsidP="006900FB">
      <w:pPr>
        <w:pStyle w:val="BodyText"/>
      </w:pPr>
      <w:r w:rsidRPr="001973ED">
        <w:t>This unit describes the skills and knowledge required by individuals working in a range of performing arts environments that involve children. It addresses the application of knowledge of regulations, industry guidelines and organisational proc</w:t>
      </w:r>
      <w:r w:rsidRPr="001973ED">
        <w:t>edures relevant to working with children. It also addresses assessing risks and monitoring children in a performing arts environment.</w:t>
      </w:r>
    </w:p>
    <w:p w:rsidR="00000000" w:rsidRPr="001973ED" w:rsidP="006900FB">
      <w:pPr>
        <w:pStyle w:val="BodyText"/>
      </w:pPr>
      <w:r w:rsidRPr="001973ED">
        <w:t>This unit applies to all individuals working in various roles in performing arts environments where children are involved</w:t>
      </w:r>
      <w:r w:rsidRPr="001973ED">
        <w:t xml:space="preserve"> including, but not limited to, crew, technicians and those in supervisory positions.</w:t>
      </w:r>
    </w:p>
    <w:p w:rsidR="00000000" w:rsidRPr="001973ED" w:rsidP="006900FB">
      <w:pPr>
        <w:pStyle w:val="BodyText"/>
      </w:pPr>
      <w:r w:rsidRPr="001973ED">
        <w:t>Individuals may be working independently or as part of a team. They are required to use some discretion and responsibility while working with children in a performing ar</w:t>
      </w:r>
      <w:r w:rsidRPr="001973ED">
        <w:t>ts environment.</w:t>
      </w:r>
    </w:p>
    <w:p w:rsidR="00000000" w:rsidRPr="001973ED" w:rsidP="006900FB">
      <w:pPr>
        <w:pStyle w:val="BodyText"/>
      </w:pPr>
      <w:r w:rsidRPr="001973ED">
        <w:t>Typical age groups for children are 0 to 4 years, 5 to 10 years, 11 to 14 years and 15 to 18 years.</w:t>
      </w:r>
    </w:p>
    <w:p w:rsidR="00000000" w:rsidRPr="001973ED" w:rsidP="006900FB">
      <w:pPr>
        <w:pStyle w:val="BodyText"/>
      </w:pPr>
      <w:r w:rsidRPr="001973ED">
        <w:t>No licensing, legislative or certification requirements apply to this unit at the time of publication.</w:t>
      </w:r>
    </w:p>
    <w:p w:rsidR="00000000" w:rsidRPr="001973ED" w:rsidP="001973ED">
      <w:pPr>
        <w:pStyle w:val="Heading1"/>
      </w:pPr>
      <w:bookmarkStart w:id="3" w:name="O_964382"/>
      <w:bookmarkEnd w:id="3"/>
      <w:r w:rsidRPr="001973ED">
        <w:t>Pre-requisite Unit</w:t>
      </w:r>
    </w:p>
    <w:p w:rsidR="00000000" w:rsidRPr="001973ED" w:rsidP="006900FB">
      <w:pPr>
        <w:pStyle w:val="BodyText"/>
      </w:pPr>
      <w:r w:rsidRPr="001973ED">
        <w:t>Nil</w:t>
      </w:r>
    </w:p>
    <w:p w:rsidR="00000000" w:rsidRPr="001973ED" w:rsidP="001973ED">
      <w:pPr>
        <w:pStyle w:val="Heading1"/>
      </w:pPr>
      <w:bookmarkStart w:id="4" w:name="O_964384"/>
      <w:bookmarkEnd w:id="4"/>
      <w:r w:rsidRPr="001973ED">
        <w:t>Unit Sector</w:t>
      </w:r>
    </w:p>
    <w:p w:rsidR="00000000" w:rsidRPr="001973ED" w:rsidP="006900FB">
      <w:pPr>
        <w:pStyle w:val="BodyText"/>
      </w:pPr>
      <w:r w:rsidRPr="001973ED">
        <w:t xml:space="preserve">Regulation, licensing and risk - work health and safety </w:t>
      </w:r>
    </w:p>
    <w:p w:rsidR="00000000" w:rsidRPr="001973ED" w:rsidP="001973ED">
      <w:pPr>
        <w:pStyle w:val="Heading1"/>
      </w:pPr>
      <w:bookmarkStart w:id="5" w:name="O_964385"/>
      <w:bookmarkEnd w:id="5"/>
      <w:r w:rsidRPr="001973E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6582"/>
      </w:tblGrid>
      <w:tr w:rsidTr="001973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rPr>
                <w:rStyle w:val="SpecialBold"/>
              </w:rPr>
              <w:t>ELEMENT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rPr>
                <w:rStyle w:val="SpecialBold"/>
              </w:rPr>
              <w:t>PERFORMANCE CRITERIA</w:t>
            </w:r>
          </w:p>
        </w:tc>
      </w:tr>
      <w:tr w:rsidTr="001973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rPr>
                <w:rStyle w:val="Emphasis"/>
              </w:rPr>
              <w:t>Elements describe the essential outcomes.</w:t>
            </w:r>
          </w:p>
        </w:tc>
        <w:tc>
          <w:tcPr>
            <w:tcW w:w="65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73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1. Apply knowledge of regulations and industry guidelines relevant to working with children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t>1.1 Source information relating to regulations, organisational poli</w:t>
            </w:r>
            <w:r w:rsidRPr="001973ED">
              <w:t>cies and procedures, industry guidelines and code of ethics relating to working with children</w:t>
            </w:r>
          </w:p>
          <w:p w:rsidR="00000000" w:rsidRPr="001973ED" w:rsidP="001973ED">
            <w:pPr>
              <w:pStyle w:val="BodyText"/>
            </w:pPr>
            <w:r w:rsidRPr="001973ED">
              <w:t>1.2 Identify key considerations and professional and ethical boundaries associated with working with children</w:t>
            </w:r>
          </w:p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1.3 Follow organisational policy and procedures, relevant regulations and industry guidelines when working with children</w:t>
            </w:r>
          </w:p>
        </w:tc>
      </w:tr>
      <w:tr w:rsidTr="001973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2. Assess risks for children in a performing arts environment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t>2.1 Identify and rectify risks and safety issues within own area of resp</w:t>
            </w:r>
            <w:r w:rsidRPr="001973ED">
              <w:t>onsibility</w:t>
            </w:r>
          </w:p>
          <w:p w:rsidR="00000000" w:rsidRPr="001973ED" w:rsidP="001973ED">
            <w:pPr>
              <w:pStyle w:val="BodyText"/>
            </w:pPr>
            <w:r w:rsidRPr="001973ED">
              <w:t>2.2 Monitor the performing arts environment for potential risks to children</w:t>
            </w:r>
          </w:p>
          <w:p w:rsidR="00000000" w:rsidRPr="001973ED" w:rsidP="001973ED">
            <w:pPr>
              <w:pStyle w:val="BodyText"/>
            </w:pPr>
            <w:r w:rsidRPr="001973ED">
              <w:t>2.3 Report potential or actual risks to children outside of own area of responsibility according to organisational procedures</w:t>
            </w:r>
          </w:p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2.4 Escalate any serious risk or breaches t</w:t>
            </w:r>
            <w:r w:rsidRPr="001973ED">
              <w:t>o relevant supervisor in a timely manner</w:t>
            </w:r>
          </w:p>
        </w:tc>
      </w:tr>
      <w:tr w:rsidTr="001973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3. Assist with monitoring children in a performing arts environment</w:t>
            </w:r>
          </w:p>
        </w:tc>
        <w:tc>
          <w:tcPr>
            <w:tcW w:w="6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t>3.1 Observe and monitor children during program activities to identify emerging issues or problems</w:t>
            </w:r>
          </w:p>
          <w:p w:rsidR="00000000" w:rsidRPr="001973ED" w:rsidP="001973ED">
            <w:pPr>
              <w:pStyle w:val="BodyText"/>
            </w:pPr>
            <w:r w:rsidRPr="001973ED">
              <w:t>3.2 Take action, according to organisational po</w:t>
            </w:r>
            <w:r w:rsidRPr="001973ED">
              <w:t>licies and procedures and within area of own responsibility, to ensure positive program outcomes</w:t>
            </w:r>
          </w:p>
          <w:p w:rsidR="00000000" w:rsidRPr="001973ED" w:rsidP="001973ED">
            <w:pPr>
              <w:pStyle w:val="BodyText"/>
            </w:pPr>
            <w:r w:rsidRPr="001973ED">
              <w:t>3.3 Use appropriate language and tone when communicating information to children of different age groups</w:t>
            </w:r>
          </w:p>
          <w:p w:rsidR="00000000" w:rsidRPr="001973ED" w:rsidP="001973ED">
            <w:pPr>
              <w:pStyle w:val="BodyText"/>
            </w:pPr>
            <w:r w:rsidRPr="001973ED">
              <w:t>3.4 Ensure all interactions with children are respectf</w:t>
            </w:r>
            <w:r w:rsidRPr="001973ED">
              <w:t>ul and observe professional, ethical and community accepted boundaries</w:t>
            </w:r>
          </w:p>
          <w:p w:rsidR="00000000" w:rsidRPr="001973ED" w:rsidP="001973ED">
            <w:pPr>
              <w:pStyle w:val="BodyText"/>
            </w:pPr>
            <w:r w:rsidRPr="001973ED">
              <w:t>3.5 Respond, where appropriate, or report to a supervisor, instances of inappropriate interaction between children or between children and adults</w:t>
            </w:r>
          </w:p>
          <w:p w:rsidR="00000000" w:rsidRPr="001973ED" w:rsidP="001973ED">
            <w:pPr>
              <w:pStyle w:val="BodyText"/>
            </w:pPr>
            <w:r w:rsidRPr="001973ED">
              <w:t>3.6 Respond appropriately to children w</w:t>
            </w:r>
            <w:r w:rsidRPr="001973ED">
              <w:t>ho report any inappropriate interaction between children or between children and adults</w:t>
            </w:r>
          </w:p>
        </w:tc>
      </w:tr>
    </w:tbl>
    <w:p w:rsidR="00000000" w:rsidRPr="001973ED" w:rsidP="001973ED">
      <w:pPr>
        <w:pStyle w:val="BodyText"/>
      </w:pPr>
    </w:p>
    <w:p w:rsidR="00000000" w:rsidRPr="001973ED" w:rsidP="001973ED">
      <w:pPr>
        <w:pStyle w:val="AllowPageBreak"/>
      </w:pPr>
    </w:p>
    <w:p w:rsidR="00000000" w:rsidRPr="001973ED" w:rsidP="001973ED">
      <w:pPr>
        <w:pStyle w:val="Heading1"/>
      </w:pPr>
      <w:bookmarkStart w:id="6" w:name="O_964386"/>
      <w:bookmarkEnd w:id="6"/>
      <w:r w:rsidRPr="001973ED">
        <w:t>Foundation Skills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7"/>
        <w:gridCol w:w="7405"/>
      </w:tblGrid>
      <w:tr w:rsidTr="001973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rPr>
                <w:rStyle w:val="SpecialBold"/>
              </w:rPr>
              <w:t>Skill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rPr>
                <w:rStyle w:val="SpecialBold"/>
              </w:rPr>
              <w:t>Description</w:t>
            </w:r>
          </w:p>
        </w:tc>
      </w:tr>
      <w:tr w:rsidTr="001973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Reading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ListBullet"/>
              <w:rPr>
                <w:lang w:val="en-NZ"/>
              </w:rPr>
            </w:pPr>
            <w:r w:rsidRPr="001973ED">
              <w:t>Extracts, interprets and organises information from a range of written sources</w:t>
            </w:r>
          </w:p>
        </w:tc>
      </w:tr>
      <w:tr w:rsidTr="001973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Writing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ListBullet"/>
              <w:rPr>
                <w:lang w:val="en-NZ"/>
              </w:rPr>
            </w:pPr>
            <w:r w:rsidRPr="001973ED">
              <w:t>Completes documentation related to safety checks and reports incidents</w:t>
            </w:r>
          </w:p>
        </w:tc>
      </w:tr>
      <w:tr w:rsidTr="001973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Oral communication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ListBullet"/>
            </w:pPr>
            <w:r w:rsidRPr="001973ED">
              <w:t>Obtains information by listening and questioning</w:t>
            </w:r>
          </w:p>
          <w:p w:rsidR="00000000" w:rsidRPr="001973ED" w:rsidP="001973ED">
            <w:pPr>
              <w:pStyle w:val="ListBullet"/>
            </w:pPr>
            <w:r w:rsidRPr="001973ED">
              <w:t>Pays attention to the behaviour of others, interpreting a broad range of verbal and non-verbal signals</w:t>
            </w:r>
          </w:p>
          <w:p w:rsidR="00000000" w:rsidRPr="001973ED" w:rsidP="001973ED">
            <w:pPr>
              <w:pStyle w:val="ListBullet"/>
            </w:pPr>
            <w:r w:rsidRPr="001973ED">
              <w:t>Provides cle</w:t>
            </w:r>
            <w:r w:rsidRPr="001973ED">
              <w:t>ar instructions and/or information using words appropriate for children</w:t>
            </w:r>
            <w:r>
              <w:t>’</w:t>
            </w:r>
            <w:r w:rsidRPr="001973ED">
              <w:t>s age group</w:t>
            </w:r>
          </w:p>
          <w:p w:rsidR="00000000" w:rsidP="001973ED">
            <w:pPr>
              <w:pStyle w:val="ListBullet"/>
              <w:rPr>
                <w:lang w:val="en-NZ"/>
              </w:rPr>
            </w:pPr>
            <w:r w:rsidRPr="001973ED">
              <w:t>Discusses issues using language and non-verbal features appropriate to the audience</w:t>
            </w:r>
          </w:p>
        </w:tc>
      </w:tr>
      <w:tr w:rsidTr="001973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Numeracy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ListBullet"/>
              <w:rPr>
                <w:lang w:val="en-NZ"/>
              </w:rPr>
            </w:pPr>
            <w:r w:rsidRPr="001973ED">
              <w:t>Counts children and resources and estimates area to idenify potential risks i</w:t>
            </w:r>
            <w:r w:rsidRPr="001973ED">
              <w:t>n undertaking activities with children</w:t>
            </w:r>
          </w:p>
        </w:tc>
      </w:tr>
      <w:tr w:rsidTr="001973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Navigate the world of work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ListBullet"/>
            </w:pPr>
            <w:r w:rsidRPr="001973ED">
              <w:t xml:space="preserve">Identifies and complies with relevant regulations, organisational procedures, codes of pratice and industry guidelines </w:t>
            </w:r>
          </w:p>
          <w:p w:rsidR="00000000" w:rsidP="001973ED">
            <w:pPr>
              <w:pStyle w:val="ListBullet"/>
              <w:rPr>
                <w:lang w:val="en-NZ"/>
              </w:rPr>
            </w:pPr>
            <w:r w:rsidRPr="001973ED">
              <w:t>Use</w:t>
            </w:r>
            <w:r w:rsidRPr="001973ED">
              <w:t>s discretion and accepts responsibility as part of a team for monitoring the safety and welfare of children</w:t>
            </w:r>
          </w:p>
        </w:tc>
      </w:tr>
      <w:tr w:rsidTr="001973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Interact with others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ListBullet"/>
            </w:pPr>
            <w:r w:rsidRPr="001973ED">
              <w:t>Works collaboratively with colleagues in the supervision of children</w:t>
            </w:r>
          </w:p>
          <w:p w:rsidR="00000000" w:rsidRPr="001973ED" w:rsidP="001973ED">
            <w:pPr>
              <w:pStyle w:val="ListBullet"/>
            </w:pPr>
            <w:r w:rsidRPr="001973ED">
              <w:t xml:space="preserve">Selects and uses appropriate practices and protocols to </w:t>
            </w:r>
            <w:r w:rsidRPr="001973ED">
              <w:t>communicate with a range of people</w:t>
            </w:r>
          </w:p>
          <w:p w:rsidR="00000000" w:rsidP="001973ED">
            <w:pPr>
              <w:pStyle w:val="ListBullet"/>
              <w:rPr>
                <w:lang w:val="en-NZ"/>
              </w:rPr>
            </w:pPr>
            <w:r w:rsidRPr="001973ED">
              <w:t>Adapts personal communication style to show respect and sensitivity to diversity, disability, culture, gender and ethnic backgrounds</w:t>
            </w:r>
          </w:p>
        </w:tc>
      </w:tr>
      <w:tr w:rsidTr="001973E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Get the work done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ListBullet"/>
            </w:pPr>
            <w:r w:rsidRPr="001973ED">
              <w:t>Plans and implements safety checks and risk analyses according to in</w:t>
            </w:r>
            <w:r w:rsidRPr="001973ED">
              <w:t>structions</w:t>
            </w:r>
          </w:p>
          <w:p w:rsidR="00000000" w:rsidRPr="001973ED" w:rsidP="001973ED">
            <w:pPr>
              <w:pStyle w:val="ListBullet"/>
            </w:pPr>
            <w:r w:rsidRPr="001973ED">
              <w:t>Follows directions to monitor activities related to the safety and welfare of children</w:t>
            </w:r>
          </w:p>
          <w:p w:rsidR="00000000" w:rsidRPr="001973ED" w:rsidP="001973ED">
            <w:pPr>
              <w:pStyle w:val="ListBullet"/>
            </w:pPr>
            <w:r w:rsidRPr="001973ED">
              <w:t>Follows organisational requirements to make decisions about appropriate actions</w:t>
            </w:r>
          </w:p>
          <w:p w:rsidR="00000000" w:rsidRPr="001973ED" w:rsidP="001973ED">
            <w:pPr>
              <w:pStyle w:val="ListBullet"/>
            </w:pPr>
            <w:r w:rsidRPr="001973ED">
              <w:t>Identifies and responds to problems requiring immediate attention</w:t>
            </w:r>
          </w:p>
        </w:tc>
      </w:tr>
    </w:tbl>
    <w:p w:rsidR="00000000" w:rsidRPr="001973ED" w:rsidP="001973ED">
      <w:pPr>
        <w:pStyle w:val="BodyText"/>
      </w:pPr>
    </w:p>
    <w:p w:rsidR="00000000" w:rsidRPr="001973ED" w:rsidP="001973ED">
      <w:pPr>
        <w:pStyle w:val="AllowPageBreak"/>
      </w:pPr>
    </w:p>
    <w:p w:rsidR="00000000" w:rsidRPr="001973ED" w:rsidP="001973ED">
      <w:pPr>
        <w:pStyle w:val="Heading1"/>
      </w:pPr>
      <w:bookmarkStart w:id="7" w:name="O_964388"/>
      <w:bookmarkEnd w:id="7"/>
      <w:r w:rsidRPr="001973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1"/>
        <w:gridCol w:w="1395"/>
        <w:gridCol w:w="1522"/>
        <w:gridCol w:w="1557"/>
      </w:tblGrid>
      <w:tr w:rsidTr="0019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rPr>
                <w:rStyle w:val="SpecialBold"/>
              </w:rPr>
              <w:t>Code and title</w:t>
            </w:r>
          </w:p>
          <w:p w:rsidR="00000000" w:rsidRPr="001973ED" w:rsidP="001973ED">
            <w:pPr>
              <w:pStyle w:val="BodyText"/>
            </w:pPr>
            <w:r w:rsidRPr="001973ED">
              <w:rPr>
                <w:rStyle w:val="SpecialBold"/>
              </w:rPr>
              <w:t>current version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rPr>
                <w:rStyle w:val="SpecialBold"/>
              </w:rPr>
              <w:t>Code and title</w:t>
            </w:r>
          </w:p>
          <w:p w:rsidR="00000000" w:rsidRPr="001973ED" w:rsidP="001973ED">
            <w:pPr>
              <w:pStyle w:val="BodyText"/>
            </w:pPr>
            <w:r w:rsidRPr="001973ED">
              <w:rPr>
                <w:rStyle w:val="SpecialBold"/>
              </w:rPr>
              <w:t>previous version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rPr>
                <w:rStyle w:val="SpecialBold"/>
              </w:rPr>
              <w:t>Equivalence status</w:t>
            </w:r>
          </w:p>
        </w:tc>
      </w:tr>
      <w:tr w:rsidTr="0019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</w:p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 xml:space="preserve">CUAWHS406 Interact appropriately with children in performing arts environments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Not applicable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3ED">
            <w:pPr>
              <w:pStyle w:val="BodyText"/>
              <w:rPr>
                <w:lang w:val="en-NZ"/>
              </w:rPr>
            </w:pPr>
            <w:r w:rsidRPr="001973ED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3ED" w:rsidP="001973ED">
            <w:pPr>
              <w:pStyle w:val="BodyText"/>
            </w:pPr>
            <w:r w:rsidRPr="001973ED">
              <w:t>No equivalent unit</w:t>
            </w:r>
          </w:p>
        </w:tc>
      </w:tr>
    </w:tbl>
    <w:p w:rsidR="00000000" w:rsidRPr="001973ED" w:rsidP="001973ED">
      <w:pPr>
        <w:pStyle w:val="BodyText"/>
      </w:pPr>
    </w:p>
    <w:p w:rsidR="00000000" w:rsidRPr="001973ED" w:rsidP="001973ED">
      <w:pPr>
        <w:pStyle w:val="AllowPageBreak"/>
      </w:pPr>
    </w:p>
    <w:p w:rsidR="00000000" w:rsidRPr="001973ED" w:rsidP="001973ED">
      <w:pPr>
        <w:pStyle w:val="Heading1"/>
      </w:pPr>
      <w:bookmarkStart w:id="8" w:name="O_964395"/>
      <w:bookmarkEnd w:id="8"/>
      <w:r w:rsidRPr="001973ED">
        <w:t>Links</w:t>
      </w:r>
    </w:p>
    <w:p w:rsidR="00000000" w:rsidRPr="001973ED" w:rsidP="006900FB">
      <w:pPr>
        <w:pStyle w:val="BodyText"/>
      </w:pPr>
      <w:r w:rsidRPr="001973ED">
        <w:t xml:space="preserve">Companion Volumes are available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455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973ED" w:rsidP="001973ED"/>
    <w:sectPr w:rsidSect="00197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ED" w:rsidRPr="006900FB" w:rsidP="00690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FB" w:rsidP="00197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0FB" w:rsidP="00197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00FB" w:rsidP="00197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3ED" w:rsidRPr="006900FB" w:rsidP="00690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FB" w:rsidRPr="002D2AF8" w:rsidP="00197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CUAWHS406 Interact appropriately with children in performing arts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900FB" w:rsidP="00197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DEA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F868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3ED"/>
  </w:style>
  <w:style w:type="character" w:customStyle="1" w:styleId="Heading1Char">
    <w:name w:val="Heading 1 Char"/>
    <w:basedOn w:val="DefaultParagraphFont"/>
    <w:link w:val="Heading1"/>
    <w:rsid w:val="00197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3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73ED"/>
    <w:rPr>
      <w:b/>
      <w:spacing w:val="0"/>
    </w:rPr>
  </w:style>
  <w:style w:type="character" w:styleId="Emphasis">
    <w:name w:val="Emphasis"/>
    <w:basedOn w:val="DefaultParagraphFont"/>
    <w:qFormat/>
    <w:rsid w:val="001973ED"/>
    <w:rPr>
      <w:i/>
    </w:rPr>
  </w:style>
  <w:style w:type="paragraph" w:customStyle="1" w:styleId="SuperHeading">
    <w:name w:val="SuperHeading"/>
    <w:basedOn w:val="Normal"/>
    <w:rsid w:val="00197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3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3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3ED"/>
  </w:style>
  <w:style w:type="paragraph" w:styleId="TableofFigures">
    <w:name w:val="table of figures"/>
    <w:basedOn w:val="Normal"/>
    <w:next w:val="Normal"/>
    <w:semiHidden/>
    <w:rsid w:val="00197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3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3ED"/>
    <w:rPr>
      <w:rFonts w:ascii="Wingdings" w:hAnsi="Wingdings"/>
    </w:rPr>
  </w:style>
  <w:style w:type="paragraph" w:customStyle="1" w:styleId="TableHeading">
    <w:name w:val="Table Heading"/>
    <w:basedOn w:val="HeadingBase"/>
    <w:rsid w:val="00197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3ED"/>
    <w:rPr>
      <w:color w:val="0033CC"/>
      <w:u w:val="none"/>
    </w:rPr>
  </w:style>
  <w:style w:type="paragraph" w:customStyle="1" w:styleId="BodyTextRight">
    <w:name w:val="Body Text Right"/>
    <w:basedOn w:val="BodyText"/>
    <w:rsid w:val="00197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3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3ED"/>
    <w:rPr>
      <w:sz w:val="32"/>
    </w:rPr>
  </w:style>
  <w:style w:type="paragraph" w:customStyle="1" w:styleId="HeadingProcedure">
    <w:name w:val="Heading Procedure"/>
    <w:basedOn w:val="HeadingBase"/>
    <w:next w:val="Normal"/>
    <w:rsid w:val="00197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3ED"/>
    <w:pPr>
      <w:spacing w:before="60" w:after="60"/>
    </w:pPr>
  </w:style>
  <w:style w:type="paragraph" w:styleId="ListContinue">
    <w:name w:val="List Continue"/>
    <w:basedOn w:val="List"/>
    <w:rsid w:val="001973ED"/>
    <w:pPr>
      <w:ind w:firstLine="0"/>
    </w:pPr>
  </w:style>
  <w:style w:type="paragraph" w:customStyle="1" w:styleId="ListNote">
    <w:name w:val="List Note"/>
    <w:basedOn w:val="List"/>
    <w:rsid w:val="00197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3ED"/>
    <w:rPr>
      <w:rFonts w:ascii="Courier New" w:hAnsi="Courier New"/>
    </w:rPr>
  </w:style>
  <w:style w:type="paragraph" w:customStyle="1" w:styleId="NoteBullet">
    <w:name w:val="Note Bullet"/>
    <w:basedOn w:val="Note"/>
    <w:rsid w:val="00197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3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3ED"/>
    <w:rPr>
      <w:b/>
      <w:smallCaps/>
    </w:rPr>
  </w:style>
  <w:style w:type="paragraph" w:customStyle="1" w:styleId="TableListNumber">
    <w:name w:val="Table List Number"/>
    <w:basedOn w:val="ListNumber"/>
    <w:rsid w:val="00197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3ED"/>
    <w:pPr>
      <w:numPr>
        <w:numId w:val="8"/>
      </w:numPr>
    </w:pPr>
  </w:style>
  <w:style w:type="paragraph" w:customStyle="1" w:styleId="ListAlpha2">
    <w:name w:val="List Alpha 2"/>
    <w:basedOn w:val="List2"/>
    <w:rsid w:val="001973ED"/>
    <w:pPr>
      <w:numPr>
        <w:numId w:val="7"/>
      </w:numPr>
    </w:pPr>
  </w:style>
  <w:style w:type="paragraph" w:styleId="List2">
    <w:name w:val="List 2"/>
    <w:basedOn w:val="BodyText"/>
    <w:rsid w:val="00197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3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3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3ED"/>
    <w:pPr>
      <w:numPr>
        <w:numId w:val="3"/>
      </w:numPr>
    </w:pPr>
  </w:style>
  <w:style w:type="paragraph" w:styleId="ListContinue2">
    <w:name w:val="List Continue 2"/>
    <w:basedOn w:val="List2"/>
    <w:rsid w:val="001973ED"/>
    <w:pPr>
      <w:ind w:firstLine="0"/>
    </w:pPr>
  </w:style>
  <w:style w:type="paragraph" w:styleId="ListContinue3">
    <w:name w:val="List Continue 3"/>
    <w:basedOn w:val="List3"/>
    <w:rsid w:val="001973ED"/>
    <w:pPr>
      <w:ind w:left="1021" w:firstLine="0"/>
    </w:pPr>
  </w:style>
  <w:style w:type="paragraph" w:styleId="ListContinue4">
    <w:name w:val="List Continue 4"/>
    <w:basedOn w:val="List4"/>
    <w:rsid w:val="001973ED"/>
    <w:pPr>
      <w:ind w:firstLine="0"/>
    </w:pPr>
  </w:style>
  <w:style w:type="paragraph" w:styleId="ListContinue5">
    <w:name w:val="List Continue 5"/>
    <w:basedOn w:val="List5"/>
    <w:rsid w:val="001973ED"/>
    <w:pPr>
      <w:ind w:firstLine="0"/>
    </w:pPr>
  </w:style>
  <w:style w:type="paragraph" w:styleId="ListNumber3">
    <w:name w:val="List Number 3"/>
    <w:basedOn w:val="List3"/>
    <w:rsid w:val="001973ED"/>
    <w:pPr>
      <w:numPr>
        <w:numId w:val="4"/>
      </w:numPr>
    </w:pPr>
  </w:style>
  <w:style w:type="paragraph" w:styleId="ListNumber4">
    <w:name w:val="List Number 4"/>
    <w:basedOn w:val="List4"/>
    <w:rsid w:val="001973ED"/>
    <w:pPr>
      <w:numPr>
        <w:numId w:val="5"/>
      </w:numPr>
    </w:pPr>
  </w:style>
  <w:style w:type="paragraph" w:styleId="ListNumber5">
    <w:name w:val="List Number 5"/>
    <w:basedOn w:val="List5"/>
    <w:rsid w:val="001973ED"/>
    <w:pPr>
      <w:numPr>
        <w:numId w:val="6"/>
      </w:numPr>
    </w:pPr>
  </w:style>
  <w:style w:type="paragraph" w:styleId="BlockText">
    <w:name w:val="Block Text"/>
    <w:basedOn w:val="Normal"/>
    <w:rsid w:val="00197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3ED"/>
    <w:rPr>
      <w:sz w:val="16"/>
      <w:vertAlign w:val="superscript"/>
    </w:rPr>
  </w:style>
  <w:style w:type="character" w:customStyle="1" w:styleId="Symbols">
    <w:name w:val="Symbols"/>
    <w:basedOn w:val="DefaultParagraphFont"/>
    <w:rsid w:val="001973ED"/>
    <w:rPr>
      <w:rFonts w:ascii="Symbol" w:hAnsi="Symbol"/>
    </w:rPr>
  </w:style>
  <w:style w:type="character" w:customStyle="1" w:styleId="MenuOptions">
    <w:name w:val="Menu Options"/>
    <w:basedOn w:val="DefaultParagraphFont"/>
    <w:rsid w:val="00197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3ED"/>
    <w:rPr>
      <w:b/>
    </w:rPr>
  </w:style>
  <w:style w:type="character" w:customStyle="1" w:styleId="Underlined">
    <w:name w:val="Underlined"/>
    <w:basedOn w:val="DefaultParagraphFont"/>
    <w:rsid w:val="001973ED"/>
    <w:rPr>
      <w:u w:val="single"/>
    </w:rPr>
  </w:style>
  <w:style w:type="paragraph" w:customStyle="1" w:styleId="TableBodyTextRight">
    <w:name w:val="Table Body Text Right"/>
    <w:basedOn w:val="TableBodyText"/>
    <w:rsid w:val="00197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3ED"/>
    <w:rPr>
      <w:sz w:val="18"/>
    </w:rPr>
  </w:style>
  <w:style w:type="paragraph" w:customStyle="1" w:styleId="BodySmallRight">
    <w:name w:val="Body Small Right"/>
    <w:basedOn w:val="BodyTextRight"/>
    <w:rsid w:val="001973ED"/>
    <w:rPr>
      <w:sz w:val="18"/>
      <w:szCs w:val="18"/>
    </w:rPr>
  </w:style>
  <w:style w:type="paragraph" w:customStyle="1" w:styleId="MarginEdition">
    <w:name w:val="Margin Edition"/>
    <w:basedOn w:val="MarginNote"/>
    <w:rsid w:val="00197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3ED"/>
    <w:rPr>
      <w:sz w:val="2"/>
      <w:szCs w:val="2"/>
    </w:rPr>
  </w:style>
  <w:style w:type="character" w:customStyle="1" w:styleId="Small">
    <w:name w:val="Small"/>
    <w:basedOn w:val="DefaultParagraphFont"/>
    <w:rsid w:val="001973ED"/>
    <w:rPr>
      <w:sz w:val="16"/>
    </w:rPr>
  </w:style>
  <w:style w:type="paragraph" w:customStyle="1" w:styleId="WideTable">
    <w:name w:val="Wide Table"/>
    <w:basedOn w:val="Normal"/>
    <w:rsid w:val="00197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3ED"/>
  </w:style>
  <w:style w:type="paragraph" w:styleId="Quote">
    <w:name w:val="Quote"/>
    <w:basedOn w:val="Heading1"/>
    <w:link w:val="QuoteChar"/>
    <w:qFormat/>
    <w:rsid w:val="00197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3ED"/>
    <w:pPr>
      <w:pageBreakBefore/>
    </w:pPr>
  </w:style>
  <w:style w:type="paragraph" w:customStyle="1" w:styleId="Border">
    <w:name w:val="Border"/>
    <w:basedOn w:val="Normal"/>
    <w:qFormat/>
    <w:rsid w:val="00197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3ED"/>
    <w:rPr>
      <w:u w:val="single"/>
    </w:rPr>
  </w:style>
  <w:style w:type="character" w:customStyle="1" w:styleId="BoldandItalics">
    <w:name w:val="Bold and Italics"/>
    <w:qFormat/>
    <w:rsid w:val="001973ED"/>
    <w:rPr>
      <w:b/>
      <w:i/>
      <w:u w:val="none"/>
    </w:rPr>
  </w:style>
  <w:style w:type="paragraph" w:styleId="BalloonText">
    <w:name w:val="Balloon Text"/>
    <w:basedOn w:val="Normal"/>
    <w:link w:val="BalloonTextChar"/>
    <w:rsid w:val="00197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3ED"/>
    <w:pPr>
      <w:spacing w:before="0" w:after="0"/>
    </w:pPr>
  </w:style>
  <w:style w:type="paragraph" w:customStyle="1" w:styleId="BodyTextBold">
    <w:name w:val="Body Text Bold"/>
    <w:basedOn w:val="BodyText"/>
    <w:qFormat/>
    <w:rsid w:val="001973ED"/>
    <w:rPr>
      <w:b/>
    </w:rPr>
  </w:style>
  <w:style w:type="character" w:styleId="Hyperlink">
    <w:name w:val="Hyperlink"/>
    <w:basedOn w:val="DefaultParagraphFont"/>
    <w:uiPriority w:val="99"/>
    <w:unhideWhenUsed/>
    <w:rsid w:val="00690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4715</Characters>
  <Application>Microsoft Office Word</Application>
  <DocSecurity>0</DocSecurity>
  <Lines>168</Lines>
  <Paragraphs>92</Paragraphs>
  <ScaleCrop>false</ScaleCrop>
  <Company>Author-it Software Corporation Ltd.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CUAWHS406 Interact appropriately with children in performing arts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