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C5D" w:rsidP="00030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CUAWHS404 Apply the Alexander technique in performance</w:t>
      </w:r>
      <w:r>
        <w:fldChar w:fldCharType="end"/>
      </w:r>
    </w:p>
    <w:p w:rsidR="00030C5D" w:rsidP="00030C5D">
      <w:pPr>
        <w:pStyle w:val="Version"/>
        <w:sectPr w:rsidSect="00CA2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277E" w:rsidP="00CA277E">
      <w:pPr>
        <w:pStyle w:val="SuperHeading"/>
      </w:pPr>
      <w:r w:rsidRPr="00CA277E">
        <w:t>CUAWHS404 Apply the Alexander technique in performance</w:t>
      </w:r>
    </w:p>
    <w:p w:rsidR="00000000" w:rsidRPr="00CA277E" w:rsidP="00CA277E">
      <w:pPr>
        <w:pStyle w:val="Heading1"/>
      </w:pPr>
      <w:bookmarkStart w:id="1" w:name="O_813050"/>
      <w:bookmarkEnd w:id="1"/>
      <w:r w:rsidRPr="00CA27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rPr>
                <w:rStyle w:val="SpecialBold"/>
              </w:rPr>
              <w:t>Comments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This version released with CUA Creative Arts and Culture Training Package version 2.0. Updated assessment conditions section. Updated modification history section to reflect changed name of t</w:t>
            </w:r>
            <w:r w:rsidRPr="00CA277E">
              <w:t>raining package.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t>This version first released with CUA Creative Arts and Culture Training Package version 1.0.</w:t>
            </w:r>
          </w:p>
        </w:tc>
      </w:tr>
    </w:tbl>
    <w:p w:rsidR="00000000" w:rsidRPr="00CA277E" w:rsidP="00CA277E">
      <w:pPr>
        <w:pStyle w:val="BodyText"/>
      </w:pPr>
    </w:p>
    <w:p w:rsidR="00000000" w:rsidRPr="00CA277E" w:rsidP="00CA277E">
      <w:pPr>
        <w:pStyle w:val="AllowPageBreak"/>
      </w:pPr>
    </w:p>
    <w:p w:rsidR="00000000" w:rsidRPr="00CA277E" w:rsidP="00CA277E">
      <w:pPr>
        <w:pStyle w:val="Heading1"/>
      </w:pPr>
      <w:bookmarkStart w:id="2" w:name="O_813049"/>
      <w:bookmarkEnd w:id="2"/>
      <w:r w:rsidRPr="00CA277E">
        <w:t>Application</w:t>
      </w:r>
    </w:p>
    <w:p w:rsidR="00000000" w:rsidRPr="00CA277E" w:rsidP="00030C5D">
      <w:pPr>
        <w:pStyle w:val="BodyText"/>
      </w:pPr>
      <w:r w:rsidRPr="00CA277E">
        <w:t>This unit describes the performance outcomes, skills and knowledge required to improve postural support,</w:t>
      </w:r>
      <w:r w:rsidRPr="00CA277E">
        <w:t xml:space="preserve"> movement and breathing in live performance.</w:t>
      </w:r>
    </w:p>
    <w:p w:rsidR="00000000" w:rsidRPr="00CA277E" w:rsidP="00030C5D">
      <w:pPr>
        <w:pStyle w:val="BodyText"/>
      </w:pPr>
      <w:r w:rsidRPr="00CA277E">
        <w:t>At this level, supervision and guidance are provided during classes and practice sessions but individuals are expected to work independently on experimenting with ways to eliminate inefficient habits of movemen</w:t>
      </w:r>
      <w:r w:rsidRPr="00CA277E">
        <w:t>t and inappropriate patterns of tension that diminish competent performance.</w:t>
      </w:r>
    </w:p>
    <w:p w:rsidR="00000000" w:rsidRPr="00CA277E" w:rsidP="00030C5D">
      <w:pPr>
        <w:pStyle w:val="BodyText"/>
      </w:pPr>
      <w:r w:rsidRPr="00CA277E">
        <w:t>Only teachers who comply with the teaching standards of the Australian Society of Teachers of the Alexander Technique are qualified to teach and assess this unit.</w:t>
      </w:r>
    </w:p>
    <w:p w:rsidR="00000000" w:rsidRPr="00CA277E" w:rsidP="00030C5D">
      <w:pPr>
        <w:pStyle w:val="BodyText"/>
      </w:pPr>
      <w:r w:rsidRPr="00CA277E">
        <w:t xml:space="preserve">No licensing, </w:t>
      </w:r>
      <w:r w:rsidRPr="00CA277E">
        <w:t>legislative or certification requirements apply to this unit at the time of publication.</w:t>
      </w:r>
    </w:p>
    <w:p w:rsidR="00000000" w:rsidRPr="00CA277E" w:rsidP="00CA277E">
      <w:pPr>
        <w:pStyle w:val="Heading1"/>
      </w:pPr>
      <w:bookmarkStart w:id="3" w:name="O_813048"/>
      <w:bookmarkEnd w:id="3"/>
      <w:r w:rsidRPr="00CA277E">
        <w:t>Unit Sector</w:t>
      </w:r>
    </w:p>
    <w:p w:rsidR="00000000" w:rsidRPr="00CA277E" w:rsidP="00030C5D">
      <w:pPr>
        <w:pStyle w:val="BodyText"/>
      </w:pPr>
      <w:r w:rsidRPr="00CA277E">
        <w:t>Regulation, licensing and risk - work health and safety</w:t>
      </w:r>
    </w:p>
    <w:p w:rsidR="00000000" w:rsidRPr="00CA277E" w:rsidP="00CA277E">
      <w:pPr>
        <w:pStyle w:val="Heading1"/>
      </w:pPr>
      <w:bookmarkStart w:id="4" w:name="O_813047"/>
      <w:bookmarkEnd w:id="4"/>
      <w:r w:rsidRPr="00CA27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06"/>
      </w:tblGrid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Elements</w:t>
            </w:r>
          </w:p>
          <w:p w:rsidR="00000000" w:rsidRPr="00CA277E" w:rsidP="00CA277E">
            <w:pPr>
              <w:pStyle w:val="BodyText"/>
            </w:pPr>
            <w:r w:rsidRPr="00CA277E">
              <w:rPr>
                <w:rStyle w:val="Emphasis"/>
              </w:rPr>
              <w:t>Elements describe the essential outcomes.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Performance Criteria</w:t>
            </w:r>
          </w:p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 Refine understanding of tension patterns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t>1.1 Discuss with relevant personnel the principles a</w:t>
            </w:r>
            <w:r w:rsidRPr="00CA277E">
              <w:t>nd application of the Alexander technique in a performance context</w:t>
            </w:r>
          </w:p>
          <w:p w:rsidR="00000000" w:rsidRPr="00CA277E" w:rsidP="00CA277E">
            <w:pPr>
              <w:pStyle w:val="BodyText"/>
            </w:pPr>
            <w:r w:rsidRPr="00CA277E">
              <w:t>1.2 Develop observational skills to describe movement patterns in self and others and to identify inappropriate patterns of tension during simple movements</w:t>
            </w:r>
          </w:p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1.3 Use knowledge gained from dis</w:t>
            </w:r>
            <w:r w:rsidRPr="00CA277E">
              <w:t xml:space="preserve">cussion and critical analysis to make an inventory of own inappropriate patterns of tension during simple movements and while performing 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2. Elicit constructive change in postural support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t>2.1 Under guidance, develop techniques for preventing harmful patte</w:t>
            </w:r>
            <w:r w:rsidRPr="00CA277E">
              <w:t>rns of tension while standing, making simple movements and performing</w:t>
            </w:r>
          </w:p>
          <w:p w:rsidR="00000000" w:rsidRPr="00CA277E" w:rsidP="00CA277E">
            <w:pPr>
              <w:pStyle w:val="BodyText"/>
            </w:pPr>
            <w:r w:rsidRPr="00CA277E">
              <w:t>2.2 Initiate and maintain prevention of previously recognised habitual responses during simple and skilled activities</w:t>
            </w:r>
          </w:p>
          <w:p w:rsidR="00000000" w:rsidRPr="00CA277E" w:rsidP="00CA277E">
            <w:pPr>
              <w:pStyle w:val="BodyText"/>
            </w:pPr>
            <w:r w:rsidRPr="00CA277E">
              <w:t>2.3 Apply an understanding of dynamic relationship of head and spine</w:t>
            </w:r>
            <w:r w:rsidRPr="00CA277E">
              <w:t xml:space="preserve"> to elicit positive change in postural support during simple and skilled activities</w:t>
            </w:r>
          </w:p>
          <w:p w:rsidR="00000000" w:rsidRPr="00CA277E" w:rsidP="00CA277E">
            <w:pPr>
              <w:pStyle w:val="BodyText"/>
            </w:pPr>
            <w:r w:rsidRPr="00CA277E">
              <w:t>2.4 Apply an understanding of how to organise human mind-body response to simple and skilled activities with respect to coordination of head, neck and back</w:t>
            </w:r>
          </w:p>
          <w:p w:rsidR="00000000" w:rsidRPr="00CA277E" w:rsidP="00CA277E">
            <w:pPr>
              <w:pStyle w:val="BodyText"/>
            </w:pPr>
            <w:r w:rsidRPr="00CA277E">
              <w:t>2.5 Extend the e</w:t>
            </w:r>
            <w:r w:rsidRPr="00CA277E">
              <w:t>ffect of thinking on performance and experiment with conscious thinking techniques as a way of influencing physiology and coordination</w:t>
            </w:r>
          </w:p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2.6 Document own process of change and discuss with relevant personnel ways of overcoming issues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3. Minimise physiological distress during performance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t>3.1 Analyse the symptoms of physiological distress and ways of minimising the risk of experiencing it</w:t>
            </w:r>
          </w:p>
          <w:p w:rsidR="00000000" w:rsidRPr="00CA277E" w:rsidP="00CA277E">
            <w:pPr>
              <w:pStyle w:val="BodyText"/>
            </w:pPr>
            <w:r w:rsidRPr="00CA277E">
              <w:t>3.2 Make an inventory of own indicators of physiological distress</w:t>
            </w:r>
          </w:p>
          <w:p w:rsidR="00000000" w:rsidRPr="00CA277E" w:rsidP="00CA277E">
            <w:pPr>
              <w:pStyle w:val="BodyText"/>
            </w:pPr>
            <w:r w:rsidRPr="00CA277E">
              <w:t>3.3 Use techniques based on an und</w:t>
            </w:r>
            <w:r w:rsidRPr="00CA277E">
              <w:t>erstanding of dynamic relationship of head to spine to intervene during simple and skilled activities to prevent physiological distress</w:t>
            </w:r>
          </w:p>
          <w:p w:rsidR="00000000" w:rsidRPr="00CA277E" w:rsidP="00CA277E">
            <w:pPr>
              <w:pStyle w:val="BodyText"/>
            </w:pPr>
            <w:r w:rsidRPr="00CA277E">
              <w:t>3.4 Monitor own ability to consciously organise movement and posture efficiently during practice and performance, and wo</w:t>
            </w:r>
            <w:r w:rsidRPr="00CA277E">
              <w:t>rk on aspects that need improvement</w:t>
            </w:r>
          </w:p>
        </w:tc>
      </w:tr>
    </w:tbl>
    <w:p w:rsidR="00000000" w:rsidRPr="00CA277E" w:rsidP="00CA277E">
      <w:pPr>
        <w:pStyle w:val="BodyText"/>
      </w:pPr>
    </w:p>
    <w:p w:rsidR="00000000" w:rsidRPr="00CA277E" w:rsidP="00CA277E">
      <w:pPr>
        <w:pStyle w:val="AllowPageBreak"/>
      </w:pPr>
    </w:p>
    <w:p w:rsidR="00000000" w:rsidRPr="00CA277E" w:rsidP="00CA277E">
      <w:pPr>
        <w:pStyle w:val="Heading1"/>
      </w:pPr>
      <w:bookmarkStart w:id="5" w:name="O_813046"/>
      <w:bookmarkEnd w:id="5"/>
      <w:r w:rsidRPr="00CA277E">
        <w:t>Foundation Skills</w:t>
      </w:r>
    </w:p>
    <w:p w:rsidR="00000000" w:rsidRPr="00030C5D" w:rsidP="00030C5D">
      <w:pPr>
        <w:pStyle w:val="BodyText"/>
        <w:rPr>
          <w:i/>
        </w:rPr>
      </w:pPr>
      <w:r w:rsidRPr="00030C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Performance Crit</w:t>
            </w:r>
            <w:r w:rsidRPr="00CA277E">
              <w:rPr>
                <w:rStyle w:val="SpecialBold"/>
              </w:rPr>
              <w:t>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rPr>
                <w:rStyle w:val="SpecialBold"/>
              </w:rPr>
              <w:t>Description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ListBullet"/>
              <w:rPr>
                <w:lang w:val="en-NZ"/>
              </w:rPr>
            </w:pPr>
            <w:r w:rsidRPr="00CA277E">
              <w:t xml:space="preserve">Uses self-evaluation as a strategy to improve posture and coordination of movement during performance 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1.3, 2.3, 2.4, 2.5, 3.3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ListBullet"/>
              <w:rPr>
                <w:lang w:val="en-NZ"/>
              </w:rPr>
            </w:pPr>
            <w:r w:rsidRPr="00CA277E">
              <w:t>Analyses concepts underlying the Alexander technique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1.3, 2.6, 3.2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ListBullet"/>
              <w:rPr>
                <w:lang w:val="en-NZ"/>
              </w:rPr>
            </w:pPr>
            <w:r w:rsidRPr="00CA277E">
              <w:t>Maintains a journal of experiences related to changing habitual responses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1.1, 1.2, 2.1, 2.5, 2.6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ListBullet"/>
            </w:pPr>
            <w:r w:rsidRPr="00CA277E">
              <w:t>Obtains information by listening and questioning</w:t>
            </w:r>
          </w:p>
          <w:p w:rsidR="00000000" w:rsidRPr="00CA277E" w:rsidP="00CA277E">
            <w:pPr>
              <w:pStyle w:val="ListBullet"/>
            </w:pPr>
            <w:r w:rsidRPr="00CA277E">
              <w:t>Discusses ideas and solutions</w:t>
            </w:r>
          </w:p>
          <w:p w:rsidR="00000000" w:rsidP="00CA277E">
            <w:pPr>
              <w:pStyle w:val="ListBullet"/>
              <w:rPr>
                <w:lang w:val="en-NZ"/>
              </w:rPr>
            </w:pPr>
            <w:r w:rsidRPr="00CA277E">
              <w:t xml:space="preserve">Uses clear language to contribute information and explain </w:t>
            </w:r>
            <w:r w:rsidRPr="00CA277E">
              <w:t>own process of change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1.3, 2.2, 2.3, 2.4, 2.6, 3.1, 3.2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ListBullet"/>
              <w:rPr>
                <w:lang w:val="en-NZ"/>
              </w:rPr>
            </w:pPr>
            <w:r w:rsidRPr="00CA277E">
              <w:t>Develops an awareness of own movement patterns and works towards achieving personal goals in relation to using the body efficiently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1.1, 2.1, 2.6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ListBullet"/>
              <w:rPr>
                <w:lang w:val="en-NZ"/>
              </w:rPr>
            </w:pPr>
            <w:r w:rsidRPr="00CA277E">
              <w:t>Works collaboratively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1.3, 2.5, 2.6, 3.1, 3.2, 3.3, 3.4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ListBullet"/>
            </w:pPr>
            <w:r w:rsidRPr="00CA277E">
              <w:t>Plans and implements strategies to improve performance technique</w:t>
            </w:r>
          </w:p>
          <w:p w:rsidR="00000000" w:rsidRPr="00CA277E" w:rsidP="00CA277E">
            <w:pPr>
              <w:pStyle w:val="ListBullet"/>
            </w:pPr>
            <w:r w:rsidRPr="00CA277E">
              <w:t>Is proactive in finding the most effective approach to making constructive changes to own movement patterns</w:t>
            </w:r>
          </w:p>
          <w:p w:rsidR="00000000" w:rsidRPr="00CA277E" w:rsidP="00CA277E">
            <w:pPr>
              <w:pStyle w:val="ListBullet"/>
            </w:pPr>
            <w:r w:rsidRPr="00CA277E">
              <w:t>Uses st</w:t>
            </w:r>
            <w:r w:rsidRPr="00CA277E">
              <w:t>andard word processing and spreadsheet applications to document own process of change</w:t>
            </w:r>
          </w:p>
        </w:tc>
      </w:tr>
    </w:tbl>
    <w:p w:rsidR="00000000" w:rsidRPr="00CA277E" w:rsidP="00CA277E">
      <w:pPr>
        <w:pStyle w:val="BodyText"/>
      </w:pPr>
    </w:p>
    <w:p w:rsidR="00000000" w:rsidRPr="00CA277E" w:rsidP="00CA277E">
      <w:pPr>
        <w:pStyle w:val="AllowPageBreak"/>
      </w:pPr>
    </w:p>
    <w:p w:rsidR="00000000" w:rsidRPr="00CA277E" w:rsidP="00CA277E">
      <w:pPr>
        <w:pStyle w:val="Heading1"/>
      </w:pPr>
      <w:bookmarkStart w:id="6" w:name="O_813045"/>
      <w:bookmarkEnd w:id="6"/>
      <w:r w:rsidRPr="00CA27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 xml:space="preserve">Code and title </w:t>
            </w:r>
          </w:p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Code and title</w:t>
            </w:r>
          </w:p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rPr>
                <w:rStyle w:val="SpecialBold"/>
              </w:rPr>
              <w:t>Equivalence status</w:t>
            </w:r>
          </w:p>
        </w:tc>
      </w:tr>
      <w:tr w:rsidTr="00CA2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CUAWHS404 Apply the Alexander technique in performance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CUAWHS404 Apply the Alexander technique in performance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7E">
            <w:pPr>
              <w:pStyle w:val="BodyText"/>
              <w:rPr>
                <w:lang w:val="en-NZ"/>
              </w:rPr>
            </w:pPr>
            <w:r w:rsidRPr="00CA277E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7E" w:rsidP="00CA277E">
            <w:pPr>
              <w:pStyle w:val="BodyText"/>
            </w:pPr>
            <w:r w:rsidRPr="00CA277E">
              <w:t>E</w:t>
            </w:r>
            <w:r w:rsidRPr="00CA277E">
              <w:t>quivalent unit</w:t>
            </w:r>
          </w:p>
        </w:tc>
      </w:tr>
    </w:tbl>
    <w:p w:rsidR="00000000" w:rsidRPr="00CA277E" w:rsidP="00CA277E">
      <w:pPr>
        <w:pStyle w:val="BodyText"/>
      </w:pPr>
    </w:p>
    <w:p w:rsidR="00000000" w:rsidRPr="00CA277E" w:rsidP="00CA277E">
      <w:pPr>
        <w:pStyle w:val="AllowPageBreak"/>
      </w:pPr>
    </w:p>
    <w:p w:rsidR="00000000" w:rsidRPr="00CA277E" w:rsidP="00CA277E">
      <w:pPr>
        <w:pStyle w:val="Heading1"/>
      </w:pPr>
      <w:bookmarkStart w:id="7" w:name="O_813051"/>
      <w:bookmarkEnd w:id="7"/>
      <w:r w:rsidRPr="00CA277E">
        <w:t>Links</w:t>
      </w:r>
    </w:p>
    <w:p w:rsidR="00000000" w:rsidRPr="00CA277E" w:rsidP="00030C5D">
      <w:pPr>
        <w:pStyle w:val="BodyText"/>
      </w:pPr>
      <w:r w:rsidRPr="00CA27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E7D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A277E" w:rsidP="00CA277E"/>
    <w:sectPr w:rsidSect="00CA27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7E" w:rsidRPr="00030C5D" w:rsidP="00030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5D" w:rsidP="00CA2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C5D" w:rsidP="00CA2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0C5D" w:rsidP="00CA2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77E" w:rsidRPr="00030C5D" w:rsidP="00030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5D" w:rsidRPr="002D2AF8" w:rsidP="00CA2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CUAWHS404 Apply the Alexander technique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30C5D" w:rsidP="00CA2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944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2A9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77E"/>
  </w:style>
  <w:style w:type="character" w:customStyle="1" w:styleId="Heading1Char">
    <w:name w:val="Heading 1 Char"/>
    <w:basedOn w:val="DefaultParagraphFont"/>
    <w:link w:val="Heading1"/>
    <w:rsid w:val="00CA2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7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77E"/>
    <w:rPr>
      <w:b/>
      <w:spacing w:val="0"/>
    </w:rPr>
  </w:style>
  <w:style w:type="character" w:styleId="Emphasis">
    <w:name w:val="Emphasis"/>
    <w:basedOn w:val="DefaultParagraphFont"/>
    <w:qFormat/>
    <w:rsid w:val="00CA277E"/>
    <w:rPr>
      <w:i/>
    </w:rPr>
  </w:style>
  <w:style w:type="paragraph" w:customStyle="1" w:styleId="SuperHeading">
    <w:name w:val="SuperHeading"/>
    <w:basedOn w:val="Normal"/>
    <w:rsid w:val="00CA2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7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7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2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77E"/>
  </w:style>
  <w:style w:type="paragraph" w:styleId="TableofFigures">
    <w:name w:val="table of figures"/>
    <w:basedOn w:val="Normal"/>
    <w:next w:val="Normal"/>
    <w:semiHidden/>
    <w:rsid w:val="00CA2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7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77E"/>
    <w:rPr>
      <w:rFonts w:ascii="Wingdings" w:hAnsi="Wingdings"/>
    </w:rPr>
  </w:style>
  <w:style w:type="paragraph" w:customStyle="1" w:styleId="TableHeading">
    <w:name w:val="Table Heading"/>
    <w:basedOn w:val="HeadingBase"/>
    <w:rsid w:val="00CA2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77E"/>
    <w:rPr>
      <w:color w:val="0033CC"/>
      <w:u w:val="none"/>
    </w:rPr>
  </w:style>
  <w:style w:type="paragraph" w:customStyle="1" w:styleId="BodyTextRight">
    <w:name w:val="Body Text Right"/>
    <w:basedOn w:val="BodyText"/>
    <w:rsid w:val="00CA2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7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77E"/>
    <w:rPr>
      <w:sz w:val="32"/>
    </w:rPr>
  </w:style>
  <w:style w:type="paragraph" w:customStyle="1" w:styleId="HeadingProcedure">
    <w:name w:val="Heading Procedure"/>
    <w:basedOn w:val="HeadingBase"/>
    <w:next w:val="Normal"/>
    <w:rsid w:val="00CA2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77E"/>
    <w:pPr>
      <w:spacing w:before="60" w:after="60"/>
    </w:pPr>
  </w:style>
  <w:style w:type="paragraph" w:styleId="ListContinue">
    <w:name w:val="List Continue"/>
    <w:basedOn w:val="List"/>
    <w:rsid w:val="00CA277E"/>
    <w:pPr>
      <w:ind w:firstLine="0"/>
    </w:pPr>
  </w:style>
  <w:style w:type="paragraph" w:customStyle="1" w:styleId="ListNote">
    <w:name w:val="List Note"/>
    <w:basedOn w:val="List"/>
    <w:rsid w:val="00CA2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77E"/>
    <w:rPr>
      <w:rFonts w:ascii="Courier New" w:hAnsi="Courier New"/>
    </w:rPr>
  </w:style>
  <w:style w:type="paragraph" w:customStyle="1" w:styleId="NoteBullet">
    <w:name w:val="Note Bullet"/>
    <w:basedOn w:val="Note"/>
    <w:rsid w:val="00CA2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7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77E"/>
    <w:rPr>
      <w:b/>
      <w:smallCaps/>
    </w:rPr>
  </w:style>
  <w:style w:type="paragraph" w:customStyle="1" w:styleId="TableListNumber">
    <w:name w:val="Table List Number"/>
    <w:basedOn w:val="ListNumber"/>
    <w:rsid w:val="00CA2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77E"/>
    <w:pPr>
      <w:numPr>
        <w:numId w:val="8"/>
      </w:numPr>
    </w:pPr>
  </w:style>
  <w:style w:type="paragraph" w:customStyle="1" w:styleId="ListAlpha2">
    <w:name w:val="List Alpha 2"/>
    <w:basedOn w:val="List2"/>
    <w:rsid w:val="00CA277E"/>
    <w:pPr>
      <w:numPr>
        <w:numId w:val="7"/>
      </w:numPr>
    </w:pPr>
  </w:style>
  <w:style w:type="paragraph" w:styleId="List2">
    <w:name w:val="List 2"/>
    <w:basedOn w:val="BodyText"/>
    <w:rsid w:val="00CA2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7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7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77E"/>
    <w:pPr>
      <w:numPr>
        <w:numId w:val="3"/>
      </w:numPr>
    </w:pPr>
  </w:style>
  <w:style w:type="paragraph" w:styleId="ListContinue2">
    <w:name w:val="List Continue 2"/>
    <w:basedOn w:val="List2"/>
    <w:rsid w:val="00CA277E"/>
    <w:pPr>
      <w:ind w:firstLine="0"/>
    </w:pPr>
  </w:style>
  <w:style w:type="paragraph" w:styleId="ListContinue3">
    <w:name w:val="List Continue 3"/>
    <w:basedOn w:val="List3"/>
    <w:rsid w:val="00CA277E"/>
    <w:pPr>
      <w:ind w:left="1021" w:firstLine="0"/>
    </w:pPr>
  </w:style>
  <w:style w:type="paragraph" w:styleId="ListContinue4">
    <w:name w:val="List Continue 4"/>
    <w:basedOn w:val="List4"/>
    <w:rsid w:val="00CA277E"/>
    <w:pPr>
      <w:ind w:firstLine="0"/>
    </w:pPr>
  </w:style>
  <w:style w:type="paragraph" w:styleId="ListContinue5">
    <w:name w:val="List Continue 5"/>
    <w:basedOn w:val="List5"/>
    <w:rsid w:val="00CA277E"/>
    <w:pPr>
      <w:ind w:firstLine="0"/>
    </w:pPr>
  </w:style>
  <w:style w:type="paragraph" w:styleId="ListNumber3">
    <w:name w:val="List Number 3"/>
    <w:basedOn w:val="List3"/>
    <w:rsid w:val="00CA277E"/>
    <w:pPr>
      <w:numPr>
        <w:numId w:val="4"/>
      </w:numPr>
    </w:pPr>
  </w:style>
  <w:style w:type="paragraph" w:styleId="ListNumber4">
    <w:name w:val="List Number 4"/>
    <w:basedOn w:val="List4"/>
    <w:rsid w:val="00CA277E"/>
    <w:pPr>
      <w:numPr>
        <w:numId w:val="5"/>
      </w:numPr>
    </w:pPr>
  </w:style>
  <w:style w:type="paragraph" w:styleId="ListNumber5">
    <w:name w:val="List Number 5"/>
    <w:basedOn w:val="List5"/>
    <w:rsid w:val="00CA277E"/>
    <w:pPr>
      <w:numPr>
        <w:numId w:val="6"/>
      </w:numPr>
    </w:pPr>
  </w:style>
  <w:style w:type="paragraph" w:styleId="BlockText">
    <w:name w:val="Block Text"/>
    <w:basedOn w:val="Normal"/>
    <w:rsid w:val="00CA2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77E"/>
    <w:rPr>
      <w:sz w:val="16"/>
      <w:vertAlign w:val="superscript"/>
    </w:rPr>
  </w:style>
  <w:style w:type="character" w:customStyle="1" w:styleId="Symbols">
    <w:name w:val="Symbols"/>
    <w:basedOn w:val="DefaultParagraphFont"/>
    <w:rsid w:val="00CA277E"/>
    <w:rPr>
      <w:rFonts w:ascii="Symbol" w:hAnsi="Symbol"/>
    </w:rPr>
  </w:style>
  <w:style w:type="character" w:customStyle="1" w:styleId="MenuOptions">
    <w:name w:val="Menu Options"/>
    <w:basedOn w:val="DefaultParagraphFont"/>
    <w:rsid w:val="00CA2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77E"/>
    <w:rPr>
      <w:b/>
    </w:rPr>
  </w:style>
  <w:style w:type="character" w:customStyle="1" w:styleId="Underlined">
    <w:name w:val="Underlined"/>
    <w:basedOn w:val="DefaultParagraphFont"/>
    <w:rsid w:val="00CA277E"/>
    <w:rPr>
      <w:u w:val="single"/>
    </w:rPr>
  </w:style>
  <w:style w:type="paragraph" w:customStyle="1" w:styleId="TableBodyTextRight">
    <w:name w:val="Table Body Text Right"/>
    <w:basedOn w:val="TableBodyText"/>
    <w:rsid w:val="00CA2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77E"/>
    <w:rPr>
      <w:sz w:val="18"/>
    </w:rPr>
  </w:style>
  <w:style w:type="paragraph" w:customStyle="1" w:styleId="BodySmallRight">
    <w:name w:val="Body Small Right"/>
    <w:basedOn w:val="BodyTextRight"/>
    <w:rsid w:val="00CA277E"/>
    <w:rPr>
      <w:sz w:val="18"/>
      <w:szCs w:val="18"/>
    </w:rPr>
  </w:style>
  <w:style w:type="paragraph" w:customStyle="1" w:styleId="MarginEdition">
    <w:name w:val="Margin Edition"/>
    <w:basedOn w:val="MarginNote"/>
    <w:rsid w:val="00CA2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77E"/>
    <w:rPr>
      <w:sz w:val="2"/>
      <w:szCs w:val="2"/>
    </w:rPr>
  </w:style>
  <w:style w:type="character" w:customStyle="1" w:styleId="Small">
    <w:name w:val="Small"/>
    <w:basedOn w:val="DefaultParagraphFont"/>
    <w:rsid w:val="00CA277E"/>
    <w:rPr>
      <w:sz w:val="16"/>
    </w:rPr>
  </w:style>
  <w:style w:type="paragraph" w:customStyle="1" w:styleId="WideTable">
    <w:name w:val="Wide Table"/>
    <w:basedOn w:val="Normal"/>
    <w:rsid w:val="00CA2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77E"/>
  </w:style>
  <w:style w:type="paragraph" w:styleId="Quote">
    <w:name w:val="Quote"/>
    <w:basedOn w:val="Heading1"/>
    <w:link w:val="QuoteChar"/>
    <w:qFormat/>
    <w:rsid w:val="00CA2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77E"/>
    <w:pPr>
      <w:pageBreakBefore/>
    </w:pPr>
  </w:style>
  <w:style w:type="paragraph" w:customStyle="1" w:styleId="Border">
    <w:name w:val="Border"/>
    <w:basedOn w:val="Normal"/>
    <w:qFormat/>
    <w:rsid w:val="00CA2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77E"/>
    <w:rPr>
      <w:u w:val="single"/>
    </w:rPr>
  </w:style>
  <w:style w:type="character" w:customStyle="1" w:styleId="BoldandItalics">
    <w:name w:val="Bold and Italics"/>
    <w:qFormat/>
    <w:rsid w:val="00CA277E"/>
    <w:rPr>
      <w:b/>
      <w:i/>
      <w:u w:val="none"/>
    </w:rPr>
  </w:style>
  <w:style w:type="paragraph" w:styleId="BalloonText">
    <w:name w:val="Balloon Text"/>
    <w:basedOn w:val="Normal"/>
    <w:link w:val="BalloonTextChar"/>
    <w:rsid w:val="00CA2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77E"/>
    <w:pPr>
      <w:spacing w:before="0" w:after="0"/>
    </w:pPr>
  </w:style>
  <w:style w:type="paragraph" w:customStyle="1" w:styleId="BodyTextBold">
    <w:name w:val="Body Text Bold"/>
    <w:basedOn w:val="BodyText"/>
    <w:qFormat/>
    <w:rsid w:val="00CA277E"/>
    <w:rPr>
      <w:b/>
    </w:rPr>
  </w:style>
  <w:style w:type="character" w:styleId="Hyperlink">
    <w:name w:val="Hyperlink"/>
    <w:basedOn w:val="DefaultParagraphFont"/>
    <w:uiPriority w:val="99"/>
    <w:unhideWhenUsed/>
    <w:rsid w:val="00030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4652</Characters>
  <Application>Microsoft Office Word</Application>
  <DocSecurity>0</DocSecurity>
  <Lines>178</Lines>
  <Paragraphs>96</Paragraphs>
  <ScaleCrop>false</ScaleCrop>
  <Company>Author-it Software Corporation Ltd.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CUAWHS404 Apply the Alexander technique in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2019-02-21T14:39:00Z</dcterms:created>
  <dcterms:modified xsi:type="dcterms:W3CDTF">2019-02-21T14:39:00Z</dcterms:modified>
</cp:coreProperties>
</file>