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C83" w:rsidP="00F01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CUAWHS111 Follow safe dance practices</w:t>
      </w:r>
      <w:r>
        <w:fldChar w:fldCharType="end"/>
      </w:r>
    </w:p>
    <w:p w:rsidR="00F01C83" w:rsidP="00F01C83">
      <w:pPr>
        <w:pStyle w:val="Version"/>
        <w:sectPr w:rsidSect="00D57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6B2" w:rsidP="00D576B2">
      <w:pPr>
        <w:pStyle w:val="SuperHeading"/>
      </w:pPr>
      <w:r w:rsidRPr="00D576B2">
        <w:t>Assessment Requirements for CUAWHS111 Follow safe dance practices</w:t>
      </w:r>
    </w:p>
    <w:p w:rsidR="00000000" w:rsidRPr="00D576B2" w:rsidP="00D576B2">
      <w:pPr>
        <w:pStyle w:val="Heading1"/>
      </w:pPr>
      <w:bookmarkStart w:id="1" w:name="O_1160223"/>
      <w:bookmarkEnd w:id="1"/>
      <w:r w:rsidRPr="00D576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576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2" w:rsidP="00D576B2">
            <w:pPr>
              <w:pStyle w:val="BodyText"/>
            </w:pPr>
            <w:r w:rsidRPr="00D576B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2">
            <w:pPr>
              <w:pStyle w:val="BodyText"/>
              <w:rPr>
                <w:lang w:val="en-NZ"/>
              </w:rPr>
            </w:pPr>
            <w:r w:rsidRPr="00D576B2">
              <w:rPr>
                <w:rStyle w:val="SpecialBold"/>
              </w:rPr>
              <w:t>Comments</w:t>
            </w:r>
          </w:p>
        </w:tc>
      </w:tr>
      <w:tr w:rsidTr="00D576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6B2">
            <w:pPr>
              <w:pStyle w:val="BodyText"/>
              <w:rPr>
                <w:lang w:val="en-NZ"/>
              </w:rPr>
            </w:pPr>
            <w:r w:rsidRPr="00D576B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6B2" w:rsidP="00D576B2">
            <w:pPr>
              <w:pStyle w:val="BodyText"/>
            </w:pPr>
            <w:r w:rsidRPr="00D576B2">
              <w:t>This version first released with CUA Creative Arts and Culture Training Package Version 5.0.</w:t>
            </w:r>
          </w:p>
        </w:tc>
      </w:tr>
    </w:tbl>
    <w:p w:rsidR="00000000" w:rsidRPr="00D576B2" w:rsidP="00D576B2">
      <w:pPr>
        <w:pStyle w:val="BodyText"/>
      </w:pPr>
    </w:p>
    <w:p w:rsidR="00000000" w:rsidRPr="00D576B2" w:rsidP="00D576B2">
      <w:pPr>
        <w:pStyle w:val="AllowPageBreak"/>
      </w:pPr>
    </w:p>
    <w:p w:rsidR="00000000" w:rsidRPr="00D576B2" w:rsidP="00D576B2">
      <w:pPr>
        <w:pStyle w:val="Heading1"/>
      </w:pPr>
      <w:bookmarkStart w:id="2" w:name="O_1160226"/>
      <w:bookmarkEnd w:id="2"/>
      <w:r w:rsidRPr="00D576B2">
        <w:t>Performance Evidence</w:t>
      </w:r>
    </w:p>
    <w:p w:rsidR="00000000" w:rsidRPr="00D576B2" w:rsidP="00F01C83">
      <w:pPr>
        <w:pStyle w:val="BodyText"/>
      </w:pPr>
      <w:r w:rsidRPr="00D576B2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D576B2" w:rsidP="00D576B2">
      <w:pPr>
        <w:pStyle w:val="ListBullet"/>
      </w:pPr>
      <w:r w:rsidRPr="00D576B2">
        <w:t>follow safe dance practices on at least two occ</w:t>
      </w:r>
      <w:r w:rsidRPr="00D576B2">
        <w:t xml:space="preserve">asions. </w:t>
      </w:r>
    </w:p>
    <w:p w:rsidR="00000000" w:rsidRPr="00D576B2" w:rsidP="00D576B2">
      <w:pPr>
        <w:pStyle w:val="List"/>
      </w:pPr>
    </w:p>
    <w:p w:rsidR="00000000" w:rsidRPr="00D576B2" w:rsidP="00F01C83">
      <w:pPr>
        <w:pStyle w:val="BodyText"/>
      </w:pPr>
      <w:r w:rsidRPr="00D576B2">
        <w:t>In the course of the above, the candidate must:</w:t>
      </w:r>
    </w:p>
    <w:p w:rsidR="00000000" w:rsidRPr="00D576B2" w:rsidP="00D576B2">
      <w:pPr>
        <w:pStyle w:val="ListBullet"/>
      </w:pPr>
      <w:r w:rsidRPr="00D576B2">
        <w:t>perform a range of warm-up, cool-down and safe stretching exercises</w:t>
      </w:r>
    </w:p>
    <w:p w:rsidR="00000000" w:rsidRPr="00D576B2" w:rsidP="00D576B2">
      <w:pPr>
        <w:pStyle w:val="ListBullet"/>
      </w:pPr>
      <w:r w:rsidRPr="00D576B2">
        <w:t>apply a basic understanding of anatomical principles to dance activities</w:t>
      </w:r>
    </w:p>
    <w:p w:rsidR="00000000" w:rsidRPr="00D576B2" w:rsidP="00D576B2">
      <w:pPr>
        <w:pStyle w:val="ListBullet"/>
      </w:pPr>
      <w:r w:rsidRPr="00D576B2">
        <w:t>identify potential safety hazards in a dance p</w:t>
      </w:r>
      <w:r w:rsidRPr="00D576B2">
        <w:t>erformance environment.</w:t>
      </w:r>
    </w:p>
    <w:p w:rsidR="00000000" w:rsidRPr="00D576B2" w:rsidP="00D576B2">
      <w:pPr>
        <w:pStyle w:val="AllowPageBreak"/>
      </w:pPr>
    </w:p>
    <w:p w:rsidR="00000000" w:rsidRPr="00D576B2" w:rsidP="00D576B2">
      <w:pPr>
        <w:pStyle w:val="Heading1"/>
      </w:pPr>
      <w:bookmarkStart w:id="3" w:name="O_1160225"/>
      <w:bookmarkEnd w:id="3"/>
      <w:r w:rsidRPr="00D576B2">
        <w:t>Knowledge Evidence</w:t>
      </w:r>
    </w:p>
    <w:p w:rsidR="00000000" w:rsidRPr="00D576B2" w:rsidP="00F01C83">
      <w:pPr>
        <w:pStyle w:val="BodyText"/>
      </w:pPr>
      <w:r w:rsidRPr="00D576B2">
        <w:t>The candidate must be able to demonstrate knowledge to complete the tasks outlined in the elements, performance criteria and foundation skills of this unit, including knowledge of:</w:t>
      </w:r>
    </w:p>
    <w:p w:rsidR="00000000" w:rsidRPr="00D576B2" w:rsidP="00D576B2">
      <w:pPr>
        <w:pStyle w:val="ListBullet"/>
      </w:pPr>
      <w:r w:rsidRPr="00D576B2">
        <w:t>common dance</w:t>
      </w:r>
      <w:r w:rsidRPr="00D576B2">
        <w:t xml:space="preserve"> injuries and their causes and procedures for minimising own risk of injury</w:t>
      </w:r>
    </w:p>
    <w:p w:rsidR="00000000" w:rsidRPr="00D576B2" w:rsidP="00D576B2">
      <w:pPr>
        <w:pStyle w:val="ListBullet"/>
      </w:pPr>
      <w:r w:rsidRPr="00D576B2">
        <w:t>relationship between the following systems in the human body and safe dance practice:</w:t>
      </w:r>
    </w:p>
    <w:p w:rsidR="00000000" w:rsidRPr="00D576B2" w:rsidP="00D576B2">
      <w:pPr>
        <w:pStyle w:val="ListBullet2"/>
      </w:pPr>
      <w:r w:rsidRPr="00D576B2">
        <w:t>articular – bones joints and how they work</w:t>
      </w:r>
    </w:p>
    <w:p w:rsidR="00000000" w:rsidRPr="00D576B2" w:rsidP="00D576B2">
      <w:pPr>
        <w:pStyle w:val="ListBullet2"/>
      </w:pPr>
      <w:r w:rsidRPr="00D576B2">
        <w:t>muscular – major muscles and how they work</w:t>
      </w:r>
    </w:p>
    <w:p w:rsidR="00000000" w:rsidRPr="00D576B2" w:rsidP="00D576B2">
      <w:pPr>
        <w:pStyle w:val="ListBullet2"/>
      </w:pPr>
      <w:r w:rsidRPr="00D576B2">
        <w:t>circula</w:t>
      </w:r>
      <w:r w:rsidRPr="00D576B2">
        <w:t>tory – cardiovascular fitness</w:t>
      </w:r>
    </w:p>
    <w:p w:rsidR="00000000" w:rsidRPr="00D576B2" w:rsidP="00D576B2">
      <w:pPr>
        <w:pStyle w:val="ListBullet2"/>
      </w:pPr>
      <w:r w:rsidRPr="00D576B2">
        <w:t>nervous – the relationship between sensation and movement</w:t>
      </w:r>
    </w:p>
    <w:p w:rsidR="00000000" w:rsidRPr="00D576B2" w:rsidP="00D576B2">
      <w:pPr>
        <w:pStyle w:val="ListBullet"/>
      </w:pPr>
      <w:r w:rsidRPr="00D576B2">
        <w:t>role of the following in contributing to safe dance practice and injury prevention:</w:t>
      </w:r>
    </w:p>
    <w:p w:rsidR="00000000" w:rsidRPr="00D576B2" w:rsidP="00D576B2">
      <w:pPr>
        <w:pStyle w:val="ListBullet2"/>
      </w:pPr>
      <w:r w:rsidRPr="00D576B2">
        <w:t>spine articulation</w:t>
      </w:r>
    </w:p>
    <w:p w:rsidR="00000000" w:rsidRPr="00D576B2" w:rsidP="00D576B2">
      <w:pPr>
        <w:pStyle w:val="ListBullet2"/>
      </w:pPr>
      <w:r w:rsidRPr="00D576B2">
        <w:t>foot engagement</w:t>
      </w:r>
    </w:p>
    <w:p w:rsidR="00000000" w:rsidRPr="00D576B2" w:rsidP="00D576B2">
      <w:pPr>
        <w:pStyle w:val="ListBullet2"/>
      </w:pPr>
      <w:r w:rsidRPr="00D576B2">
        <w:t>support provided by feet, legs, hands, arms and torso</w:t>
      </w:r>
    </w:p>
    <w:p w:rsidR="00000000" w:rsidRPr="00D576B2" w:rsidP="00D576B2">
      <w:pPr>
        <w:pStyle w:val="ListBullet2"/>
      </w:pPr>
      <w:r w:rsidRPr="00D576B2">
        <w:t>joint movement</w:t>
      </w:r>
    </w:p>
    <w:p w:rsidR="00000000" w:rsidRPr="00D576B2" w:rsidP="00D576B2">
      <w:pPr>
        <w:pStyle w:val="ListBullet2"/>
      </w:pPr>
      <w:r w:rsidRPr="00D576B2">
        <w:t>differentiation of the legs and pelvis</w:t>
      </w:r>
    </w:p>
    <w:p w:rsidR="00000000" w:rsidRPr="00D576B2" w:rsidP="00D576B2">
      <w:pPr>
        <w:pStyle w:val="ListBullet2"/>
      </w:pPr>
      <w:r w:rsidRPr="00D576B2">
        <w:t>emotional wellness</w:t>
      </w:r>
    </w:p>
    <w:p w:rsidR="00000000" w:rsidRPr="00D576B2" w:rsidP="00D576B2">
      <w:pPr>
        <w:pStyle w:val="ListBullet2"/>
      </w:pPr>
      <w:r w:rsidRPr="00D576B2">
        <w:t>posture and body alignment</w:t>
      </w:r>
    </w:p>
    <w:p w:rsidR="00000000" w:rsidRPr="00D576B2" w:rsidP="00D576B2">
      <w:pPr>
        <w:pStyle w:val="ListBullet"/>
      </w:pPr>
      <w:r w:rsidRPr="00D576B2">
        <w:t>techniques for dealing with soft tissue injury including rest, ice, compression and elevation</w:t>
      </w:r>
    </w:p>
    <w:p w:rsidR="00000000" w:rsidRPr="00D576B2" w:rsidP="00D576B2">
      <w:pPr>
        <w:pStyle w:val="ListBullet"/>
      </w:pPr>
      <w:r w:rsidRPr="00D576B2">
        <w:t>basic s</w:t>
      </w:r>
      <w:r w:rsidRPr="00D576B2">
        <w:t>afety and emergency procedures for performance venues</w:t>
      </w:r>
    </w:p>
    <w:p w:rsidR="00000000" w:rsidRPr="00D576B2" w:rsidP="00D576B2">
      <w:pPr>
        <w:pStyle w:val="ListBullet"/>
      </w:pPr>
      <w:r w:rsidRPr="00D576B2">
        <w:t>common venue safety hazards</w:t>
      </w:r>
    </w:p>
    <w:p w:rsidR="00000000" w:rsidRPr="00D576B2" w:rsidP="00D576B2">
      <w:pPr>
        <w:pStyle w:val="ListBullet"/>
      </w:pPr>
      <w:r w:rsidRPr="00D576B2">
        <w:t>potential environmental impacts of dance activities and performances and procedures for minimising impact.</w:t>
      </w:r>
    </w:p>
    <w:p w:rsidR="00000000" w:rsidRPr="00D576B2" w:rsidP="00D576B2">
      <w:pPr>
        <w:pStyle w:val="AllowPageBreak"/>
      </w:pPr>
    </w:p>
    <w:p w:rsidR="00000000" w:rsidRPr="00D576B2" w:rsidP="00D576B2">
      <w:pPr>
        <w:pStyle w:val="Heading1"/>
      </w:pPr>
      <w:bookmarkStart w:id="4" w:name="O_1160224"/>
      <w:bookmarkEnd w:id="4"/>
      <w:r w:rsidRPr="00D576B2">
        <w:t>Assessment Conditions</w:t>
      </w:r>
    </w:p>
    <w:p w:rsidR="00000000" w:rsidRPr="00D576B2" w:rsidP="00F01C83">
      <w:pPr>
        <w:pStyle w:val="BodyText"/>
      </w:pPr>
      <w:r w:rsidRPr="00D576B2">
        <w:t>Skills in this unit must be demonstrated in a workplace or simulated environment where the conditions are typical of those in a working environment in this industry.</w:t>
      </w:r>
    </w:p>
    <w:p w:rsidR="00000000" w:rsidRPr="00D576B2" w:rsidP="00F01C83">
      <w:pPr>
        <w:pStyle w:val="BodyText"/>
      </w:pPr>
      <w:r w:rsidRPr="00D576B2">
        <w:t>This includes access to:</w:t>
      </w:r>
    </w:p>
    <w:p w:rsidR="00000000" w:rsidRPr="00D576B2" w:rsidP="00D576B2">
      <w:pPr>
        <w:pStyle w:val="ListBullet"/>
      </w:pPr>
      <w:r w:rsidRPr="00D576B2">
        <w:t>rehearsal space</w:t>
      </w:r>
    </w:p>
    <w:p w:rsidR="00000000" w:rsidRPr="00D576B2" w:rsidP="00D576B2">
      <w:pPr>
        <w:pStyle w:val="ListBullet"/>
      </w:pPr>
      <w:r w:rsidRPr="00D576B2">
        <w:t xml:space="preserve">interaction with others required to demonstrate </w:t>
      </w:r>
      <w:r w:rsidRPr="00D576B2">
        <w:t>the performance evidence</w:t>
      </w:r>
    </w:p>
    <w:p w:rsidR="00000000" w:rsidRPr="00D576B2" w:rsidP="00D576B2">
      <w:pPr>
        <w:pStyle w:val="ListBullet"/>
      </w:pPr>
      <w:r w:rsidRPr="00D576B2">
        <w:t>resources and information relevant to safe dance practices.</w:t>
      </w:r>
    </w:p>
    <w:p w:rsidR="00000000" w:rsidRPr="00D576B2" w:rsidP="00D576B2">
      <w:pPr>
        <w:pStyle w:val="List"/>
      </w:pPr>
    </w:p>
    <w:p w:rsidR="00000000" w:rsidRPr="00D576B2" w:rsidP="00F01C83">
      <w:pPr>
        <w:pStyle w:val="BodyText"/>
      </w:pPr>
      <w:r w:rsidRPr="00D576B2">
        <w:t>Assessors of this unit must satisfy the requirements for assessors in applicable vocational educational and training legislation, frameworks and/or standards.</w:t>
      </w:r>
    </w:p>
    <w:p w:rsidR="00000000" w:rsidRPr="00D576B2" w:rsidP="00D576B2">
      <w:pPr>
        <w:pStyle w:val="Heading1"/>
      </w:pPr>
      <w:bookmarkStart w:id="5" w:name="O_1160222"/>
      <w:bookmarkEnd w:id="5"/>
      <w:r w:rsidRPr="00D576B2">
        <w:t>Links</w:t>
      </w:r>
    </w:p>
    <w:p w:rsidR="00000000" w:rsidRPr="00D576B2" w:rsidP="00F01C83">
      <w:pPr>
        <w:pStyle w:val="BodyText"/>
      </w:pPr>
      <w:r w:rsidRPr="00D576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6C5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76B2" w:rsidP="00D576B2"/>
    <w:sectPr w:rsidSect="00D576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2" w:rsidRPr="00F01C83" w:rsidP="00F01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83" w:rsidP="00D57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1C83" w:rsidP="00D57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1C83" w:rsidP="00D57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6B2" w:rsidRPr="00F01C83" w:rsidP="00F01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C83" w:rsidRPr="002D2AF8" w:rsidP="00D57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CUAWHS111 Follow safe dance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01C83" w:rsidP="00D57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A1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161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C6E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6B2"/>
  </w:style>
  <w:style w:type="character" w:customStyle="1" w:styleId="Heading1Char">
    <w:name w:val="Heading 1 Char"/>
    <w:basedOn w:val="DefaultParagraphFont"/>
    <w:link w:val="Heading1"/>
    <w:rsid w:val="00D57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6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76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76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6B2"/>
    <w:rPr>
      <w:b/>
      <w:spacing w:val="0"/>
    </w:rPr>
  </w:style>
  <w:style w:type="paragraph" w:styleId="ListBullet2">
    <w:name w:val="List Bullet 2"/>
    <w:basedOn w:val="List2"/>
    <w:rsid w:val="00D576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7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6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7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6B2"/>
    <w:rPr>
      <w:i/>
    </w:rPr>
  </w:style>
  <w:style w:type="paragraph" w:styleId="Caption">
    <w:name w:val="caption"/>
    <w:basedOn w:val="BodyText"/>
    <w:next w:val="Normal"/>
    <w:qFormat/>
    <w:rsid w:val="00D57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6B2"/>
  </w:style>
  <w:style w:type="paragraph" w:styleId="TableofFigures">
    <w:name w:val="table of figures"/>
    <w:basedOn w:val="Normal"/>
    <w:next w:val="Normal"/>
    <w:semiHidden/>
    <w:rsid w:val="00D57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6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76B2"/>
    <w:rPr>
      <w:rFonts w:ascii="Wingdings" w:hAnsi="Wingdings"/>
    </w:rPr>
  </w:style>
  <w:style w:type="paragraph" w:customStyle="1" w:styleId="TableHeading">
    <w:name w:val="Table Heading"/>
    <w:basedOn w:val="HeadingBase"/>
    <w:rsid w:val="00D57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6B2"/>
    <w:rPr>
      <w:color w:val="0033CC"/>
      <w:u w:val="none"/>
    </w:rPr>
  </w:style>
  <w:style w:type="paragraph" w:customStyle="1" w:styleId="BodyTextRight">
    <w:name w:val="Body Text Right"/>
    <w:basedOn w:val="BodyText"/>
    <w:rsid w:val="00D57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6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6B2"/>
    <w:rPr>
      <w:sz w:val="32"/>
    </w:rPr>
  </w:style>
  <w:style w:type="paragraph" w:customStyle="1" w:styleId="HeadingProcedure">
    <w:name w:val="Heading Procedure"/>
    <w:basedOn w:val="HeadingBase"/>
    <w:next w:val="Normal"/>
    <w:rsid w:val="00D57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6B2"/>
    <w:pPr>
      <w:spacing w:before="60" w:after="60"/>
    </w:pPr>
  </w:style>
  <w:style w:type="paragraph" w:styleId="ListContinue">
    <w:name w:val="List Continue"/>
    <w:basedOn w:val="List"/>
    <w:rsid w:val="00D576B2"/>
    <w:pPr>
      <w:ind w:firstLine="0"/>
    </w:pPr>
  </w:style>
  <w:style w:type="paragraph" w:customStyle="1" w:styleId="ListNote">
    <w:name w:val="List Note"/>
    <w:basedOn w:val="List"/>
    <w:rsid w:val="00D57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6B2"/>
    <w:rPr>
      <w:rFonts w:ascii="Courier New" w:hAnsi="Courier New"/>
    </w:rPr>
  </w:style>
  <w:style w:type="paragraph" w:customStyle="1" w:styleId="NoteBullet">
    <w:name w:val="Note Bullet"/>
    <w:basedOn w:val="Note"/>
    <w:rsid w:val="00D57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6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6B2"/>
    <w:rPr>
      <w:b/>
      <w:smallCaps/>
    </w:rPr>
  </w:style>
  <w:style w:type="paragraph" w:customStyle="1" w:styleId="TableListNumber">
    <w:name w:val="Table List Number"/>
    <w:basedOn w:val="ListNumber"/>
    <w:rsid w:val="00D57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6B2"/>
    <w:pPr>
      <w:numPr>
        <w:numId w:val="9"/>
      </w:numPr>
    </w:pPr>
  </w:style>
  <w:style w:type="paragraph" w:customStyle="1" w:styleId="ListAlpha2">
    <w:name w:val="List Alpha 2"/>
    <w:basedOn w:val="List2"/>
    <w:rsid w:val="00D576B2"/>
    <w:pPr>
      <w:numPr>
        <w:numId w:val="8"/>
      </w:numPr>
    </w:pPr>
  </w:style>
  <w:style w:type="paragraph" w:styleId="List2">
    <w:name w:val="List 2"/>
    <w:basedOn w:val="BodyText"/>
    <w:rsid w:val="00D57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6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6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76B2"/>
    <w:pPr>
      <w:numPr>
        <w:numId w:val="4"/>
      </w:numPr>
    </w:pPr>
  </w:style>
  <w:style w:type="paragraph" w:styleId="ListContinue2">
    <w:name w:val="List Continue 2"/>
    <w:basedOn w:val="List2"/>
    <w:rsid w:val="00D576B2"/>
    <w:pPr>
      <w:ind w:firstLine="0"/>
    </w:pPr>
  </w:style>
  <w:style w:type="paragraph" w:styleId="ListContinue3">
    <w:name w:val="List Continue 3"/>
    <w:basedOn w:val="List3"/>
    <w:rsid w:val="00D576B2"/>
    <w:pPr>
      <w:ind w:left="1021" w:firstLine="0"/>
    </w:pPr>
  </w:style>
  <w:style w:type="paragraph" w:styleId="ListContinue4">
    <w:name w:val="List Continue 4"/>
    <w:basedOn w:val="List4"/>
    <w:rsid w:val="00D576B2"/>
    <w:pPr>
      <w:ind w:firstLine="0"/>
    </w:pPr>
  </w:style>
  <w:style w:type="paragraph" w:styleId="ListContinue5">
    <w:name w:val="List Continue 5"/>
    <w:basedOn w:val="List5"/>
    <w:rsid w:val="00D576B2"/>
    <w:pPr>
      <w:ind w:firstLine="0"/>
    </w:pPr>
  </w:style>
  <w:style w:type="paragraph" w:styleId="ListNumber3">
    <w:name w:val="List Number 3"/>
    <w:basedOn w:val="List3"/>
    <w:rsid w:val="00D576B2"/>
    <w:pPr>
      <w:numPr>
        <w:numId w:val="5"/>
      </w:numPr>
    </w:pPr>
  </w:style>
  <w:style w:type="paragraph" w:styleId="ListNumber4">
    <w:name w:val="List Number 4"/>
    <w:basedOn w:val="List4"/>
    <w:rsid w:val="00D576B2"/>
    <w:pPr>
      <w:numPr>
        <w:numId w:val="6"/>
      </w:numPr>
    </w:pPr>
  </w:style>
  <w:style w:type="paragraph" w:styleId="ListNumber5">
    <w:name w:val="List Number 5"/>
    <w:basedOn w:val="List5"/>
    <w:rsid w:val="00D576B2"/>
    <w:pPr>
      <w:numPr>
        <w:numId w:val="7"/>
      </w:numPr>
    </w:pPr>
  </w:style>
  <w:style w:type="paragraph" w:styleId="BlockText">
    <w:name w:val="Block Text"/>
    <w:basedOn w:val="Normal"/>
    <w:rsid w:val="00D57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6B2"/>
    <w:rPr>
      <w:sz w:val="16"/>
      <w:vertAlign w:val="superscript"/>
    </w:rPr>
  </w:style>
  <w:style w:type="character" w:customStyle="1" w:styleId="Symbols">
    <w:name w:val="Symbols"/>
    <w:basedOn w:val="DefaultParagraphFont"/>
    <w:rsid w:val="00D576B2"/>
    <w:rPr>
      <w:rFonts w:ascii="Symbol" w:hAnsi="Symbol"/>
    </w:rPr>
  </w:style>
  <w:style w:type="character" w:customStyle="1" w:styleId="MenuOptions">
    <w:name w:val="Menu Options"/>
    <w:basedOn w:val="DefaultParagraphFont"/>
    <w:rsid w:val="00D57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6B2"/>
    <w:rPr>
      <w:b/>
    </w:rPr>
  </w:style>
  <w:style w:type="character" w:customStyle="1" w:styleId="Underlined">
    <w:name w:val="Underlined"/>
    <w:basedOn w:val="DefaultParagraphFont"/>
    <w:rsid w:val="00D576B2"/>
    <w:rPr>
      <w:u w:val="single"/>
    </w:rPr>
  </w:style>
  <w:style w:type="paragraph" w:customStyle="1" w:styleId="TableBodyTextRight">
    <w:name w:val="Table Body Text Right"/>
    <w:basedOn w:val="TableBodyText"/>
    <w:rsid w:val="00D57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6B2"/>
    <w:rPr>
      <w:sz w:val="18"/>
    </w:rPr>
  </w:style>
  <w:style w:type="paragraph" w:customStyle="1" w:styleId="BodySmallRight">
    <w:name w:val="Body Small Right"/>
    <w:basedOn w:val="BodyTextRight"/>
    <w:rsid w:val="00D576B2"/>
    <w:rPr>
      <w:sz w:val="18"/>
      <w:szCs w:val="18"/>
    </w:rPr>
  </w:style>
  <w:style w:type="paragraph" w:customStyle="1" w:styleId="MarginEdition">
    <w:name w:val="Margin Edition"/>
    <w:basedOn w:val="MarginNote"/>
    <w:rsid w:val="00D57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6B2"/>
    <w:rPr>
      <w:sz w:val="2"/>
      <w:szCs w:val="2"/>
    </w:rPr>
  </w:style>
  <w:style w:type="character" w:customStyle="1" w:styleId="Small">
    <w:name w:val="Small"/>
    <w:basedOn w:val="DefaultParagraphFont"/>
    <w:rsid w:val="00D576B2"/>
    <w:rPr>
      <w:sz w:val="16"/>
    </w:rPr>
  </w:style>
  <w:style w:type="paragraph" w:customStyle="1" w:styleId="WideTable">
    <w:name w:val="Wide Table"/>
    <w:basedOn w:val="Normal"/>
    <w:rsid w:val="00D57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6B2"/>
  </w:style>
  <w:style w:type="paragraph" w:styleId="Quote">
    <w:name w:val="Quote"/>
    <w:basedOn w:val="Heading1"/>
    <w:link w:val="QuoteChar"/>
    <w:qFormat/>
    <w:rsid w:val="00D57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6B2"/>
    <w:pPr>
      <w:pageBreakBefore/>
    </w:pPr>
  </w:style>
  <w:style w:type="paragraph" w:customStyle="1" w:styleId="Border">
    <w:name w:val="Border"/>
    <w:basedOn w:val="Normal"/>
    <w:qFormat/>
    <w:rsid w:val="00D57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6B2"/>
    <w:rPr>
      <w:u w:val="single"/>
    </w:rPr>
  </w:style>
  <w:style w:type="character" w:customStyle="1" w:styleId="BoldandItalics">
    <w:name w:val="Bold and Italics"/>
    <w:qFormat/>
    <w:rsid w:val="00D576B2"/>
    <w:rPr>
      <w:b/>
      <w:i/>
      <w:u w:val="none"/>
    </w:rPr>
  </w:style>
  <w:style w:type="paragraph" w:styleId="BalloonText">
    <w:name w:val="Balloon Text"/>
    <w:basedOn w:val="Normal"/>
    <w:link w:val="BalloonTextChar"/>
    <w:rsid w:val="00D57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6B2"/>
    <w:pPr>
      <w:spacing w:before="0" w:after="0"/>
    </w:pPr>
  </w:style>
  <w:style w:type="paragraph" w:customStyle="1" w:styleId="BodyTextBold">
    <w:name w:val="Body Text Bold"/>
    <w:basedOn w:val="BodyText"/>
    <w:qFormat/>
    <w:rsid w:val="00D576B2"/>
    <w:rPr>
      <w:b/>
    </w:rPr>
  </w:style>
  <w:style w:type="character" w:styleId="Hyperlink">
    <w:name w:val="Hyperlink"/>
    <w:basedOn w:val="DefaultParagraphFont"/>
    <w:uiPriority w:val="99"/>
    <w:unhideWhenUsed/>
    <w:rsid w:val="00F01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2397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CUAWHS111 Follow safe dance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