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39E" w:rsidP="00CC7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CUAVSS401 Operate complex vision systems</w:t>
      </w:r>
      <w:r>
        <w:fldChar w:fldCharType="end"/>
      </w:r>
    </w:p>
    <w:p w:rsidR="00CC739E" w:rsidP="00CC739E">
      <w:pPr>
        <w:pStyle w:val="Version"/>
        <w:sectPr w:rsidSect="00FE0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0E79" w:rsidP="00FE0E79">
      <w:pPr>
        <w:pStyle w:val="SuperHeading"/>
      </w:pPr>
      <w:r w:rsidRPr="00FE0E79">
        <w:t>CUAVSS401 Operate complex vision systems</w:t>
      </w:r>
    </w:p>
    <w:p w:rsidR="00000000" w:rsidRPr="00FE0E79" w:rsidP="00FE0E79">
      <w:pPr>
        <w:pStyle w:val="Heading1"/>
      </w:pPr>
      <w:bookmarkStart w:id="1" w:name="O_812857"/>
      <w:bookmarkEnd w:id="1"/>
      <w:r w:rsidRPr="00FE0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rPr>
                <w:rStyle w:val="SpecialBold"/>
              </w:rPr>
              <w:t>Comments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This version first released with CUA Creative Arts and Culture Training Package version 1.0.</w:t>
            </w:r>
          </w:p>
        </w:tc>
      </w:tr>
    </w:tbl>
    <w:p w:rsidR="00000000" w:rsidRPr="00FE0E79" w:rsidP="00FE0E79">
      <w:pPr>
        <w:pStyle w:val="BodyText"/>
      </w:pP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2" w:name="O_812856"/>
      <w:bookmarkEnd w:id="2"/>
      <w:r w:rsidRPr="00FE0E79">
        <w:t>Application</w:t>
      </w:r>
    </w:p>
    <w:p w:rsidR="00000000" w:rsidRPr="00FE0E79" w:rsidP="00CC739E">
      <w:pPr>
        <w:pStyle w:val="BodyText"/>
      </w:pPr>
      <w:r w:rsidRPr="00FE0E79">
        <w:t>This unit describes the performance outcomes, skills and knowledge required to prepare and operate complex vision system</w:t>
      </w:r>
      <w:r w:rsidRPr="00FE0E79">
        <w:t>s with multiple vision sources and display devices that require the use of media servers and control networks.</w:t>
      </w:r>
    </w:p>
    <w:p w:rsidR="00000000" w:rsidRPr="00FE0E79" w:rsidP="00CC739E">
      <w:pPr>
        <w:pStyle w:val="BodyText"/>
      </w:pPr>
      <w:r w:rsidRPr="00FE0E79">
        <w:t>Individuals who apply these skills work autonomously in a team environment as they take responsibility for ensuring that vision systems for show</w:t>
      </w:r>
      <w:r w:rsidRPr="00FE0E79">
        <w:t>s, presentations or installations deliver the desired effect.</w:t>
      </w:r>
    </w:p>
    <w:p w:rsidR="00000000" w:rsidRPr="00FE0E79" w:rsidP="00CC739E">
      <w:pPr>
        <w:pStyle w:val="BodyText"/>
      </w:pPr>
      <w:r w:rsidRPr="00FE0E79">
        <w:t>No licensing, legislative or certification requirements apply to this unit at the time of publication.</w:t>
      </w:r>
    </w:p>
    <w:p w:rsidR="00000000" w:rsidRPr="00FE0E79" w:rsidP="00FE0E79">
      <w:pPr>
        <w:pStyle w:val="Heading1"/>
      </w:pPr>
      <w:bookmarkStart w:id="3" w:name="O_812855"/>
      <w:bookmarkEnd w:id="3"/>
      <w:r w:rsidRPr="00FE0E79">
        <w:t>Unit Sector</w:t>
      </w:r>
    </w:p>
    <w:p w:rsidR="00000000" w:rsidRPr="00FE0E79" w:rsidP="00CC739E">
      <w:pPr>
        <w:pStyle w:val="BodyText"/>
      </w:pPr>
      <w:r w:rsidRPr="00FE0E79">
        <w:t>Media and entertainment production - vision systems</w:t>
      </w:r>
    </w:p>
    <w:p w:rsidR="00000000" w:rsidRPr="00FE0E79" w:rsidP="00FE0E79">
      <w:pPr>
        <w:pStyle w:val="Heading1"/>
      </w:pPr>
      <w:bookmarkStart w:id="4" w:name="O_812854"/>
      <w:bookmarkEnd w:id="4"/>
      <w:r w:rsidRPr="00FE0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40"/>
      </w:tblGrid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Elements</w:t>
            </w:r>
          </w:p>
          <w:p w:rsidR="00000000" w:rsidRPr="00FE0E79" w:rsidP="00FE0E79">
            <w:pPr>
              <w:pStyle w:val="BodyText"/>
            </w:pPr>
            <w:r w:rsidRPr="00FE0E79">
              <w:rPr>
                <w:rStyle w:val="Emphasis"/>
              </w:rPr>
              <w:t>Elements describe the essential outcomes.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Performance Criteria</w:t>
            </w:r>
          </w:p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 Prepare for vision system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1.1 I</w:t>
            </w:r>
            <w:r w:rsidRPr="00FE0E79">
              <w:t>n consultation with relevant personnel, clarify vision system requirements</w:t>
            </w:r>
          </w:p>
          <w:p w:rsidR="00000000" w:rsidRPr="00FE0E79" w:rsidP="00FE0E79">
            <w:pPr>
              <w:pStyle w:val="BodyText"/>
            </w:pPr>
            <w:r w:rsidRPr="00FE0E79">
              <w:t xml:space="preserve">1.2 Provide creative input into discussions and planning sessions </w:t>
            </w:r>
            <w:r w:rsidRPr="00FE0E79">
              <w:t>about ways to realise visual concepts for shows or installations</w:t>
            </w:r>
          </w:p>
          <w:p w:rsidR="00000000" w:rsidRPr="00FE0E79" w:rsidP="00FE0E79">
            <w:pPr>
              <w:pStyle w:val="BodyText"/>
            </w:pPr>
            <w:r w:rsidRPr="00FE0E79">
              <w:t>1.3 Ensure that vision system equipment is appropr</w:t>
            </w:r>
            <w:r w:rsidRPr="00FE0E79">
              <w:t xml:space="preserve">iate for the type of installation and that sufficient operators are available </w:t>
            </w:r>
          </w:p>
          <w:p w:rsidR="00000000" w:rsidRPr="00FE0E79" w:rsidP="00FE0E79">
            <w:pPr>
              <w:pStyle w:val="BodyText"/>
            </w:pPr>
            <w:r w:rsidRPr="00FE0E79">
              <w:t>1.4 Determine need for media servers and control networks and ensure that computer hardware, networks and operating systems are compatible as required</w:t>
            </w:r>
          </w:p>
          <w:p w:rsidR="00000000" w:rsidRPr="00FE0E79" w:rsidP="00FE0E79">
            <w:pPr>
              <w:pStyle w:val="BodyText"/>
            </w:pPr>
            <w:r w:rsidRPr="00FE0E79">
              <w:t>1.5 Anticipate problems th</w:t>
            </w:r>
            <w:r w:rsidRPr="00FE0E79">
              <w:t>at may arise during installation, testing and operational phases and plan accordingly</w:t>
            </w:r>
          </w:p>
          <w:p w:rsidR="00000000" w:rsidRPr="00FE0E79" w:rsidP="00FE0E79">
            <w:pPr>
              <w:pStyle w:val="BodyText"/>
            </w:pPr>
            <w:r w:rsidRPr="00FE0E79">
              <w:t xml:space="preserve">1.6 Incorporate safety and security considerations into planning the installation and operation of vision systems </w:t>
            </w:r>
          </w:p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1.7 Document and submit operational plans as required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2. Manage multiple vision outputs and displays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2.1 Input data and images into vision systems in a timely fashion and according to production or installation requirements</w:t>
            </w:r>
          </w:p>
          <w:p w:rsidR="00000000" w:rsidRPr="00FE0E79" w:rsidP="00FE0E79">
            <w:pPr>
              <w:pStyle w:val="BodyText"/>
            </w:pPr>
            <w:r w:rsidRPr="00FE0E79">
              <w:t>2.2 Advise where data or image sources do not meet quality and production requirements</w:t>
            </w:r>
            <w:r w:rsidRPr="00FE0E79">
              <w:t xml:space="preserve"> and propose options to resolve issues as required</w:t>
            </w:r>
          </w:p>
          <w:p w:rsidR="00000000" w:rsidRPr="00FE0E79" w:rsidP="00FE0E79">
            <w:pPr>
              <w:pStyle w:val="BodyText"/>
            </w:pPr>
            <w:r w:rsidRPr="00FE0E79">
              <w:t>2.3 Manipulate vision system applications to produce desired outcomes and to resolve problems that arise during rehearsals or testing phase</w:t>
            </w:r>
          </w:p>
          <w:p w:rsidR="00000000" w:rsidRPr="00FE0E79" w:rsidP="00FE0E79">
            <w:pPr>
              <w:pStyle w:val="BodyText"/>
            </w:pPr>
            <w:r w:rsidRPr="00FE0E79">
              <w:t>2.4 Install and test automated and interactive vision systems so that all functions operate as required</w:t>
            </w:r>
          </w:p>
          <w:p w:rsidR="00000000" w:rsidRPr="00FE0E79" w:rsidP="00FE0E79">
            <w:pPr>
              <w:pStyle w:val="BodyText"/>
            </w:pPr>
            <w:r w:rsidRPr="00FE0E79">
              <w:t>2.5 Install and calibrate vision outputs and displays</w:t>
            </w:r>
          </w:p>
          <w:p w:rsidR="00000000" w:rsidRPr="00FE0E79" w:rsidP="00FE0E79">
            <w:pPr>
              <w:pStyle w:val="BodyText"/>
            </w:pPr>
            <w:r w:rsidRPr="00FE0E79">
              <w:t>2.6 Operate multiple source and display vision systems during live shows or events and resolve pro</w:t>
            </w:r>
            <w:r w:rsidRPr="00FE0E79">
              <w:t>blems with minimal disruption</w:t>
            </w:r>
          </w:p>
          <w:p w:rsidR="00000000" w:rsidRPr="00FE0E79" w:rsidP="00FE0E79">
            <w:pPr>
              <w:pStyle w:val="BodyText"/>
            </w:pPr>
            <w:r w:rsidRPr="00FE0E79">
              <w:t>2.7 Manage media servers and vision system control networks as required</w:t>
            </w:r>
          </w:p>
          <w:p w:rsidR="00000000" w:rsidRPr="00FE0E79" w:rsidP="00FE0E79">
            <w:pPr>
              <w:pStyle w:val="BodyText"/>
            </w:pPr>
            <w:r w:rsidRPr="00FE0E79">
              <w:t>2.8 Undertake routine maintenance of vision systems as required</w:t>
            </w:r>
          </w:p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2.9 Build trust and respect through effective use of communication skills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3. Evaluate vis</w:t>
            </w:r>
            <w:r w:rsidRPr="00FE0E79">
              <w:t>ion system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3.1 Seek feedback from relevant personnel on effectiveness of vision system operations</w:t>
            </w:r>
          </w:p>
          <w:p w:rsidR="00000000" w:rsidRPr="00FE0E79" w:rsidP="00FE0E79">
            <w:pPr>
              <w:pStyle w:val="BodyText"/>
            </w:pPr>
            <w:r w:rsidRPr="00FE0E79">
              <w:t>3.2 Incorporate feedback as required into future planning</w:t>
            </w:r>
          </w:p>
          <w:p w:rsidR="00000000" w:rsidRPr="00FE0E79" w:rsidP="00FE0E79">
            <w:pPr>
              <w:pStyle w:val="BodyText"/>
            </w:pPr>
            <w:r w:rsidRPr="00FE0E79">
              <w:t>3.3 Review own work performance and adjust work practices accordingly</w:t>
            </w:r>
          </w:p>
        </w:tc>
      </w:tr>
    </w:tbl>
    <w:p w:rsidR="00000000" w:rsidRPr="00FE0E79" w:rsidP="00FE0E79">
      <w:pPr>
        <w:pStyle w:val="BodyText"/>
      </w:pP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5" w:name="O_812853"/>
      <w:bookmarkEnd w:id="5"/>
      <w:r w:rsidRPr="00FE0E79">
        <w:t>Foundation Skills</w:t>
      </w:r>
    </w:p>
    <w:p w:rsidR="00000000" w:rsidRPr="00CC739E" w:rsidP="00CC739E">
      <w:pPr>
        <w:pStyle w:val="BodyText"/>
        <w:rPr>
          <w:i/>
        </w:rPr>
      </w:pPr>
      <w:r w:rsidRPr="00CC73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352"/>
        <w:gridCol w:w="5746"/>
      </w:tblGrid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Skill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Performance Criteria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rPr>
                <w:rStyle w:val="SpecialBold"/>
              </w:rPr>
              <w:t>Description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Learning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3.3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>Seeks the input of others to improve work performance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Writing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1.7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 xml:space="preserve">Develops operational plans in relation to vision system operations 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Oral communication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1.1, 1.2, 2.2, 2.3, 2.6, 2.9, 3.1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ListBullet"/>
            </w:pPr>
            <w:r w:rsidRPr="00FE0E79">
              <w:t>Obtains information by listening and questioning</w:t>
            </w:r>
          </w:p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 xml:space="preserve">Discusses ideas </w:t>
            </w:r>
            <w:r w:rsidRPr="00FE0E79">
              <w:t>and solutions in relation to operating complex vision systems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Numeracy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2.4, 2.5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>Applies mathematical calculations when calibrating and testing vision system equipment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Navigate the world of work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1.1, 1.6, 1.7, 2.1, 2.8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>Follows workplace protocols and safety procedures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Interact with others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1.1, 1.2, 2.2, 2.3, 2.6, 2.9, 3.1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ListBullet"/>
              <w:rPr>
                <w:lang w:val="en-NZ"/>
              </w:rPr>
            </w:pPr>
            <w:r w:rsidRPr="00FE0E79">
              <w:t>Works collaboratively to achieve joint outcomes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Get the work done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1.1, 1.2, 1.3, 1.4, 1.5, 1.6, 1.7, 2.1, 2.2, 2.3, 2.4, 2.5, 2.6, 2.7, 2.8, 3.1, 3.</w:t>
            </w:r>
            <w:r w:rsidRPr="00FE0E79">
              <w:t>2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ListBullet"/>
            </w:pPr>
            <w:r w:rsidRPr="00FE0E79">
              <w:t>Adopts a methodical and logical approach to planning and operating a range of vision systems</w:t>
            </w:r>
          </w:p>
          <w:p w:rsidR="00000000" w:rsidRPr="00FE0E79" w:rsidP="00FE0E79">
            <w:pPr>
              <w:pStyle w:val="ListBullet"/>
            </w:pPr>
            <w:r w:rsidRPr="00FE0E79">
              <w:t>Meets work deadlines</w:t>
            </w:r>
          </w:p>
          <w:p w:rsidR="00000000" w:rsidRPr="00FE0E79" w:rsidP="00FE0E79">
            <w:pPr>
              <w:pStyle w:val="ListBullet"/>
            </w:pPr>
            <w:r w:rsidRPr="00FE0E79">
              <w:t>Uses knowledge of vision systems to contributes ideas about ways to realise visual concepts</w:t>
            </w:r>
          </w:p>
          <w:p w:rsidR="00000000" w:rsidRPr="00FE0E79" w:rsidP="00FE0E79">
            <w:pPr>
              <w:pStyle w:val="ListBullet"/>
            </w:pPr>
            <w:r w:rsidRPr="00FE0E79">
              <w:t>Plans for contingencies</w:t>
            </w:r>
          </w:p>
          <w:p w:rsidR="00000000" w:rsidRPr="00FE0E79" w:rsidP="00FE0E79">
            <w:pPr>
              <w:pStyle w:val="ListBullet"/>
            </w:pPr>
            <w:r w:rsidRPr="00FE0E79">
              <w:t>Recognises and takes responsibility for addressing predictable, and some less predictable, problems when operating complex vision systems</w:t>
            </w:r>
          </w:p>
          <w:p w:rsidR="00000000" w:rsidRPr="00FE0E79" w:rsidP="00FE0E79">
            <w:pPr>
              <w:pStyle w:val="ListBullet"/>
            </w:pPr>
            <w:r w:rsidRPr="00FE0E79">
              <w:t>Plans improvements based on outcomes of evaluations of vision system operations</w:t>
            </w:r>
          </w:p>
          <w:p w:rsidR="00000000" w:rsidRPr="00FE0E79" w:rsidP="00FE0E79">
            <w:pPr>
              <w:pStyle w:val="ListBullet"/>
            </w:pPr>
            <w:r w:rsidRPr="00FE0E79">
              <w:t>Installs, sets up and operates complex</w:t>
            </w:r>
            <w:r w:rsidRPr="00FE0E79">
              <w:t xml:space="preserve"> digital vision systems to meet creative requirements</w:t>
            </w:r>
          </w:p>
          <w:p w:rsidR="00000000" w:rsidRPr="00FE0E79" w:rsidP="00FE0E79">
            <w:pPr>
              <w:pStyle w:val="ListBullet"/>
            </w:pPr>
            <w:r w:rsidRPr="00FE0E79">
              <w:t>Uses standard word processing and spreadsheet applications to prepare operational plans</w:t>
            </w:r>
          </w:p>
        </w:tc>
      </w:tr>
    </w:tbl>
    <w:p w:rsidR="00000000" w:rsidRPr="00FE0E79" w:rsidP="00FE0E79">
      <w:pPr>
        <w:pStyle w:val="BodyText"/>
      </w:pP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6" w:name="O_812852"/>
      <w:bookmarkEnd w:id="6"/>
      <w:r w:rsidRPr="00FE0E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 xml:space="preserve">Code and title </w:t>
            </w:r>
          </w:p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Code and title</w:t>
            </w:r>
          </w:p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Co</w:t>
            </w:r>
            <w:r w:rsidRPr="00FE0E79">
              <w:rPr>
                <w:rStyle w:val="SpecialBold"/>
              </w:rPr>
              <w:t>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rPr>
                <w:rStyle w:val="SpecialBold"/>
              </w:rPr>
              <w:t>Equivalence status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CUAVSS401 Operate complex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CUAVSS401 Operate complex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Eq</w:t>
            </w:r>
            <w:r w:rsidRPr="00FE0E79">
              <w:t>uivalent unit</w:t>
            </w:r>
          </w:p>
        </w:tc>
      </w:tr>
    </w:tbl>
    <w:p w:rsidR="00000000" w:rsidRPr="00FE0E79" w:rsidP="00FE0E79">
      <w:pPr>
        <w:pStyle w:val="BodyText"/>
      </w:pP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7" w:name="O_812858"/>
      <w:bookmarkEnd w:id="7"/>
      <w:r w:rsidRPr="00FE0E79">
        <w:t>Links</w:t>
      </w:r>
    </w:p>
    <w:p w:rsidR="00000000" w:rsidRPr="00FE0E79" w:rsidP="00CC739E">
      <w:pPr>
        <w:pStyle w:val="BodyText"/>
      </w:pPr>
      <w:r w:rsidRPr="00F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72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0E79" w:rsidP="00CC739E">
      <w:pPr>
        <w:pStyle w:val="BodyText"/>
        <w:sectPr w:rsidSect="00FE0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E79" w:rsidP="00FE0E79">
      <w:pPr>
        <w:pStyle w:val="SuperHeading"/>
      </w:pPr>
      <w:r w:rsidRPr="00FE0E79">
        <w:t xml:space="preserve">Assessment </w:t>
      </w:r>
      <w:r w:rsidRPr="00FE0E79">
        <w:t>Requirements for CUAVSS401 Operate complex vision systems</w:t>
      </w:r>
    </w:p>
    <w:p w:rsidR="00000000" w:rsidRPr="00FE0E79" w:rsidP="00FE0E79">
      <w:pPr>
        <w:pStyle w:val="Heading1"/>
      </w:pPr>
      <w:bookmarkStart w:id="8" w:name="O_812850"/>
      <w:bookmarkEnd w:id="8"/>
      <w:r w:rsidRPr="00FE0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rPr>
                <w:rStyle w:val="SpecialBold"/>
              </w:rPr>
              <w:t>Comments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This version released with CUA Creative Arts and Culture Training Package version 2.0. Updated assessment conditions section. Updated</w:t>
            </w:r>
            <w:r w:rsidRPr="00FE0E79">
              <w:t xml:space="preserve"> modification history section to reflect changed name of training package.</w:t>
            </w:r>
          </w:p>
        </w:tc>
      </w:tr>
      <w:tr w:rsidTr="00F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79">
            <w:pPr>
              <w:pStyle w:val="BodyText"/>
              <w:rPr>
                <w:lang w:val="en-NZ"/>
              </w:rPr>
            </w:pPr>
            <w:r w:rsidRPr="00FE0E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79" w:rsidP="00FE0E79">
            <w:pPr>
              <w:pStyle w:val="BodyText"/>
            </w:pPr>
            <w:r w:rsidRPr="00FE0E79">
              <w:t>This version first released with CUA Creative Arts and Culture Training Package version 1.0.</w:t>
            </w:r>
          </w:p>
        </w:tc>
      </w:tr>
    </w:tbl>
    <w:p w:rsidR="00000000" w:rsidRPr="00FE0E79" w:rsidP="00FE0E79">
      <w:pPr>
        <w:pStyle w:val="BodyText"/>
      </w:pP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9" w:name="O_812849"/>
      <w:bookmarkEnd w:id="9"/>
      <w:r w:rsidRPr="00FE0E79">
        <w:t>Performance Evidence</w:t>
      </w:r>
    </w:p>
    <w:p w:rsidR="00000000" w:rsidRPr="00FE0E79" w:rsidP="00CC739E">
      <w:pPr>
        <w:pStyle w:val="BodyText"/>
      </w:pPr>
      <w:r w:rsidRPr="00FE0E79">
        <w:t>Evidence of the ability to:</w:t>
      </w:r>
    </w:p>
    <w:p w:rsidR="00000000" w:rsidRPr="00FE0E79" w:rsidP="00FE0E79">
      <w:pPr>
        <w:pStyle w:val="ListBullet"/>
      </w:pPr>
      <w:r w:rsidRPr="00FE0E79">
        <w:t>plan th</w:t>
      </w:r>
      <w:r w:rsidRPr="00FE0E79">
        <w:t>e operation of, and operate, vision systems that feature multiple sources and display devices, for at least two productions or installations</w:t>
      </w:r>
    </w:p>
    <w:p w:rsidR="00000000" w:rsidRPr="00FE0E79" w:rsidP="00FE0E79">
      <w:pPr>
        <w:pStyle w:val="ListBullet"/>
      </w:pPr>
      <w:r w:rsidRPr="00FE0E79">
        <w:t>work collaboratively with others involved in productions or installations.</w:t>
      </w:r>
    </w:p>
    <w:p w:rsidR="00000000" w:rsidRPr="00FE0E79" w:rsidP="00FE0E79">
      <w:pPr>
        <w:pStyle w:val="BodyText"/>
      </w:pPr>
    </w:p>
    <w:p w:rsidR="00000000" w:rsidRPr="00FE0E79" w:rsidP="00CC739E">
      <w:pPr>
        <w:pStyle w:val="BodyText"/>
      </w:pPr>
      <w:r w:rsidRPr="00FE0E79">
        <w:t>Note: If a specific volume or frequency is not stated, then evidence must be provided for each of the above points at least once.</w:t>
      </w:r>
    </w:p>
    <w:p w:rsidR="00000000" w:rsidRPr="00FE0E79" w:rsidP="00FE0E79">
      <w:pPr>
        <w:pStyle w:val="Heading1"/>
      </w:pPr>
      <w:bookmarkStart w:id="10" w:name="O_812848"/>
      <w:bookmarkEnd w:id="10"/>
      <w:r w:rsidRPr="00FE0E79">
        <w:t>Knowledge Evidence</w:t>
      </w:r>
    </w:p>
    <w:p w:rsidR="00000000" w:rsidRPr="00FE0E79" w:rsidP="00CC739E">
      <w:pPr>
        <w:pStyle w:val="BodyText"/>
      </w:pPr>
      <w:r w:rsidRPr="00FE0E79">
        <w:t>To complete the unit requirements the individual must:</w:t>
      </w:r>
    </w:p>
    <w:p w:rsidR="00000000" w:rsidRPr="00FE0E79" w:rsidP="00FE0E79">
      <w:pPr>
        <w:pStyle w:val="ListBullet"/>
      </w:pPr>
      <w:r w:rsidRPr="00FE0E79">
        <w:t xml:space="preserve">explain the purpose and function </w:t>
      </w:r>
      <w:r w:rsidRPr="00FE0E79">
        <w:t>of media servers and control networks in relation to vision systems</w:t>
      </w:r>
    </w:p>
    <w:p w:rsidR="00000000" w:rsidRPr="00FE0E79" w:rsidP="00FE0E79">
      <w:pPr>
        <w:pStyle w:val="ListBullet"/>
      </w:pPr>
      <w:r w:rsidRPr="00FE0E79">
        <w:t>describe issues and challenges that typically arise when setting up and operating complex vision systems, along with solutions to address them</w:t>
      </w:r>
    </w:p>
    <w:p w:rsidR="00000000" w:rsidRPr="00FE0E79" w:rsidP="00FE0E79">
      <w:pPr>
        <w:pStyle w:val="ListBullet"/>
      </w:pPr>
      <w:r w:rsidRPr="00FE0E79">
        <w:t>describe routine maintenance procedures for v</w:t>
      </w:r>
      <w:r w:rsidRPr="00FE0E79">
        <w:t>ision systems that need to be undertaken for both temporary and permanent installations.</w:t>
      </w:r>
    </w:p>
    <w:p w:rsidR="00000000" w:rsidRPr="00FE0E79" w:rsidP="00FE0E79">
      <w:pPr>
        <w:pStyle w:val="AllowPageBreak"/>
      </w:pPr>
    </w:p>
    <w:p w:rsidR="00000000" w:rsidRPr="00FE0E79" w:rsidP="00FE0E79">
      <w:pPr>
        <w:pStyle w:val="Heading1"/>
      </w:pPr>
      <w:bookmarkStart w:id="11" w:name="O_812847"/>
      <w:bookmarkEnd w:id="11"/>
      <w:r w:rsidRPr="00FE0E79">
        <w:t>Assessment Conditions</w:t>
      </w:r>
    </w:p>
    <w:p w:rsidR="00000000" w:rsidRPr="00FE0E79" w:rsidP="00CC739E">
      <w:pPr>
        <w:pStyle w:val="BodyText"/>
      </w:pPr>
      <w:r w:rsidRPr="00FE0E79">
        <w:t>Assessment must be conducted in a safe environment where evidence gathered demonstrates consistent performance of typical activi</w:t>
      </w:r>
      <w:r w:rsidRPr="00FE0E79">
        <w:t>ties experienced in creative arts industry environments. The assessment environment must include access to complex vision systems used for performances, shows or installations.</w:t>
      </w:r>
    </w:p>
    <w:p w:rsidR="00000000" w:rsidRPr="00FE0E79" w:rsidP="00CC739E">
      <w:pPr>
        <w:pStyle w:val="BodyText"/>
      </w:pPr>
      <w:r w:rsidRPr="00FE0E79">
        <w:t>Assessors of this unit must satisfy the requirements for assessors in applicab</w:t>
      </w:r>
      <w:r w:rsidRPr="00FE0E79">
        <w:t>le vocational educational and training legislation, frameworks and/or standards.</w:t>
      </w:r>
    </w:p>
    <w:p w:rsidR="00000000" w:rsidRPr="00FE0E79" w:rsidP="00FE0E79">
      <w:pPr>
        <w:pStyle w:val="Heading1"/>
      </w:pPr>
      <w:bookmarkStart w:id="12" w:name="O_812859"/>
      <w:bookmarkEnd w:id="12"/>
      <w:r w:rsidRPr="00FE0E79">
        <w:t>Links</w:t>
      </w:r>
    </w:p>
    <w:p w:rsidR="00000000" w:rsidRPr="00FE0E79" w:rsidP="00CC739E">
      <w:pPr>
        <w:pStyle w:val="BodyText"/>
      </w:pPr>
      <w:r w:rsidRPr="00F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72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0E79" w:rsidP="00FE0E79"/>
    <w:sectPr w:rsidSect="00FE0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 w:rsidRPr="00CC739E" w:rsidP="00CC7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39E" w:rsidP="00FE0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39E" w:rsidP="00FE0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739E" w:rsidP="00FE0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 w:rsidP="00FE0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39E">
      <w:t>Approved</w:t>
    </w:r>
    <w:r w:rsidR="00CC73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3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39E">
      <w:rPr>
        <w:noProof/>
      </w:rPr>
      <w:t>4</w:t>
    </w:r>
    <w:r>
      <w:rPr>
        <w:noProof/>
      </w:rPr>
      <w:fldChar w:fldCharType="end"/>
    </w:r>
  </w:p>
  <w:p w:rsidR="00FE0E79" w:rsidP="00FE0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3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39E">
      <w:t>Service and Creative Skills Australia</w:t>
    </w:r>
    <w:r w:rsidR="00CC739E">
      <w:fldChar w:fldCharType="end"/>
    </w:r>
  </w:p>
  <w:p w:rsidR="00FE0E79" w:rsidP="00FE0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79" w:rsidRPr="00CC739E" w:rsidP="00CC7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39E" w:rsidRPr="002D2AF8" w:rsidP="00FE0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CUAVSS401 Operate complex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739E" w:rsidP="00FE0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79" w:rsidRPr="002D2AF8" w:rsidP="00FE0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39E">
      <w:t>CUAVSS401 Operate complex vision systems</w:t>
    </w:r>
    <w:r w:rsidR="00CC73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39E">
      <w:rPr>
        <w:noProof/>
      </w:rPr>
      <w:t>2 March 2025</w:t>
    </w:r>
    <w:r>
      <w:fldChar w:fldCharType="end"/>
    </w:r>
  </w:p>
  <w:p w:rsidR="00FE0E79" w:rsidP="00FE0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807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E1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E79"/>
  </w:style>
  <w:style w:type="character" w:customStyle="1" w:styleId="Heading1Char">
    <w:name w:val="Heading 1 Char"/>
    <w:basedOn w:val="DefaultParagraphFont"/>
    <w:link w:val="Heading1"/>
    <w:rsid w:val="00FE0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E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E79"/>
    <w:rPr>
      <w:b/>
      <w:spacing w:val="0"/>
    </w:rPr>
  </w:style>
  <w:style w:type="character" w:styleId="Emphasis">
    <w:name w:val="Emphasis"/>
    <w:basedOn w:val="DefaultParagraphFont"/>
    <w:qFormat/>
    <w:rsid w:val="00FE0E79"/>
    <w:rPr>
      <w:i/>
    </w:rPr>
  </w:style>
  <w:style w:type="paragraph" w:customStyle="1" w:styleId="SuperHeading">
    <w:name w:val="SuperHeading"/>
    <w:basedOn w:val="Normal"/>
    <w:rsid w:val="00FE0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E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E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0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E79"/>
  </w:style>
  <w:style w:type="paragraph" w:styleId="TableofFigures">
    <w:name w:val="table of figures"/>
    <w:basedOn w:val="Normal"/>
    <w:next w:val="Normal"/>
    <w:semiHidden/>
    <w:rsid w:val="00FE0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E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E79"/>
    <w:rPr>
      <w:rFonts w:ascii="Wingdings" w:hAnsi="Wingdings"/>
    </w:rPr>
  </w:style>
  <w:style w:type="paragraph" w:customStyle="1" w:styleId="TableHeading">
    <w:name w:val="Table Heading"/>
    <w:basedOn w:val="HeadingBase"/>
    <w:rsid w:val="00FE0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E79"/>
    <w:rPr>
      <w:color w:val="0033CC"/>
      <w:u w:val="none"/>
    </w:rPr>
  </w:style>
  <w:style w:type="paragraph" w:customStyle="1" w:styleId="BodyTextRight">
    <w:name w:val="Body Text Right"/>
    <w:basedOn w:val="BodyText"/>
    <w:rsid w:val="00FE0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E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E79"/>
    <w:rPr>
      <w:sz w:val="32"/>
    </w:rPr>
  </w:style>
  <w:style w:type="paragraph" w:customStyle="1" w:styleId="HeadingProcedure">
    <w:name w:val="Heading Procedure"/>
    <w:basedOn w:val="HeadingBase"/>
    <w:next w:val="Normal"/>
    <w:rsid w:val="00FE0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E79"/>
    <w:pPr>
      <w:spacing w:before="60" w:after="60"/>
    </w:pPr>
  </w:style>
  <w:style w:type="paragraph" w:styleId="ListContinue">
    <w:name w:val="List Continue"/>
    <w:basedOn w:val="List"/>
    <w:rsid w:val="00FE0E79"/>
    <w:pPr>
      <w:ind w:firstLine="0"/>
    </w:pPr>
  </w:style>
  <w:style w:type="paragraph" w:customStyle="1" w:styleId="ListNote">
    <w:name w:val="List Note"/>
    <w:basedOn w:val="List"/>
    <w:rsid w:val="00FE0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E79"/>
    <w:rPr>
      <w:rFonts w:ascii="Courier New" w:hAnsi="Courier New"/>
    </w:rPr>
  </w:style>
  <w:style w:type="paragraph" w:customStyle="1" w:styleId="NoteBullet">
    <w:name w:val="Note Bullet"/>
    <w:basedOn w:val="Note"/>
    <w:rsid w:val="00FE0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E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E79"/>
    <w:rPr>
      <w:b/>
      <w:smallCaps/>
    </w:rPr>
  </w:style>
  <w:style w:type="paragraph" w:customStyle="1" w:styleId="TableListNumber">
    <w:name w:val="Table List Number"/>
    <w:basedOn w:val="ListNumber"/>
    <w:rsid w:val="00FE0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E79"/>
    <w:pPr>
      <w:numPr>
        <w:numId w:val="8"/>
      </w:numPr>
    </w:pPr>
  </w:style>
  <w:style w:type="paragraph" w:customStyle="1" w:styleId="ListAlpha2">
    <w:name w:val="List Alpha 2"/>
    <w:basedOn w:val="List2"/>
    <w:rsid w:val="00FE0E79"/>
    <w:pPr>
      <w:numPr>
        <w:numId w:val="7"/>
      </w:numPr>
    </w:pPr>
  </w:style>
  <w:style w:type="paragraph" w:styleId="List2">
    <w:name w:val="List 2"/>
    <w:basedOn w:val="BodyText"/>
    <w:rsid w:val="00FE0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E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E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E79"/>
    <w:pPr>
      <w:numPr>
        <w:numId w:val="3"/>
      </w:numPr>
    </w:pPr>
  </w:style>
  <w:style w:type="paragraph" w:styleId="ListContinue2">
    <w:name w:val="List Continue 2"/>
    <w:basedOn w:val="List2"/>
    <w:rsid w:val="00FE0E79"/>
    <w:pPr>
      <w:ind w:firstLine="0"/>
    </w:pPr>
  </w:style>
  <w:style w:type="paragraph" w:styleId="ListContinue3">
    <w:name w:val="List Continue 3"/>
    <w:basedOn w:val="List3"/>
    <w:rsid w:val="00FE0E79"/>
    <w:pPr>
      <w:ind w:left="1021" w:firstLine="0"/>
    </w:pPr>
  </w:style>
  <w:style w:type="paragraph" w:styleId="ListContinue4">
    <w:name w:val="List Continue 4"/>
    <w:basedOn w:val="List4"/>
    <w:rsid w:val="00FE0E79"/>
    <w:pPr>
      <w:ind w:firstLine="0"/>
    </w:pPr>
  </w:style>
  <w:style w:type="paragraph" w:styleId="ListContinue5">
    <w:name w:val="List Continue 5"/>
    <w:basedOn w:val="List5"/>
    <w:rsid w:val="00FE0E79"/>
    <w:pPr>
      <w:ind w:firstLine="0"/>
    </w:pPr>
  </w:style>
  <w:style w:type="paragraph" w:styleId="ListNumber3">
    <w:name w:val="List Number 3"/>
    <w:basedOn w:val="List3"/>
    <w:rsid w:val="00FE0E79"/>
    <w:pPr>
      <w:numPr>
        <w:numId w:val="4"/>
      </w:numPr>
    </w:pPr>
  </w:style>
  <w:style w:type="paragraph" w:styleId="ListNumber4">
    <w:name w:val="List Number 4"/>
    <w:basedOn w:val="List4"/>
    <w:rsid w:val="00FE0E79"/>
    <w:pPr>
      <w:numPr>
        <w:numId w:val="5"/>
      </w:numPr>
    </w:pPr>
  </w:style>
  <w:style w:type="paragraph" w:styleId="ListNumber5">
    <w:name w:val="List Number 5"/>
    <w:basedOn w:val="List5"/>
    <w:rsid w:val="00FE0E79"/>
    <w:pPr>
      <w:numPr>
        <w:numId w:val="6"/>
      </w:numPr>
    </w:pPr>
  </w:style>
  <w:style w:type="paragraph" w:styleId="BlockText">
    <w:name w:val="Block Text"/>
    <w:basedOn w:val="Normal"/>
    <w:rsid w:val="00FE0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E79"/>
    <w:rPr>
      <w:sz w:val="16"/>
      <w:vertAlign w:val="superscript"/>
    </w:rPr>
  </w:style>
  <w:style w:type="character" w:customStyle="1" w:styleId="Symbols">
    <w:name w:val="Symbols"/>
    <w:basedOn w:val="DefaultParagraphFont"/>
    <w:rsid w:val="00FE0E79"/>
    <w:rPr>
      <w:rFonts w:ascii="Symbol" w:hAnsi="Symbol"/>
    </w:rPr>
  </w:style>
  <w:style w:type="character" w:customStyle="1" w:styleId="MenuOptions">
    <w:name w:val="Menu Options"/>
    <w:basedOn w:val="DefaultParagraphFont"/>
    <w:rsid w:val="00FE0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E79"/>
    <w:rPr>
      <w:b/>
    </w:rPr>
  </w:style>
  <w:style w:type="character" w:customStyle="1" w:styleId="Underlined">
    <w:name w:val="Underlined"/>
    <w:basedOn w:val="DefaultParagraphFont"/>
    <w:rsid w:val="00FE0E79"/>
    <w:rPr>
      <w:u w:val="single"/>
    </w:rPr>
  </w:style>
  <w:style w:type="paragraph" w:customStyle="1" w:styleId="TableBodyTextRight">
    <w:name w:val="Table Body Text Right"/>
    <w:basedOn w:val="TableBodyText"/>
    <w:rsid w:val="00FE0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E79"/>
    <w:rPr>
      <w:sz w:val="18"/>
    </w:rPr>
  </w:style>
  <w:style w:type="paragraph" w:customStyle="1" w:styleId="BodySmallRight">
    <w:name w:val="Body Small Right"/>
    <w:basedOn w:val="BodyTextRight"/>
    <w:rsid w:val="00FE0E79"/>
    <w:rPr>
      <w:sz w:val="18"/>
      <w:szCs w:val="18"/>
    </w:rPr>
  </w:style>
  <w:style w:type="paragraph" w:customStyle="1" w:styleId="MarginEdition">
    <w:name w:val="Margin Edition"/>
    <w:basedOn w:val="MarginNote"/>
    <w:rsid w:val="00FE0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E79"/>
    <w:rPr>
      <w:sz w:val="2"/>
      <w:szCs w:val="2"/>
    </w:rPr>
  </w:style>
  <w:style w:type="character" w:customStyle="1" w:styleId="Small">
    <w:name w:val="Small"/>
    <w:basedOn w:val="DefaultParagraphFont"/>
    <w:rsid w:val="00FE0E79"/>
    <w:rPr>
      <w:sz w:val="16"/>
    </w:rPr>
  </w:style>
  <w:style w:type="paragraph" w:customStyle="1" w:styleId="WideTable">
    <w:name w:val="Wide Table"/>
    <w:basedOn w:val="Normal"/>
    <w:rsid w:val="00FE0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E79"/>
  </w:style>
  <w:style w:type="paragraph" w:styleId="Quote">
    <w:name w:val="Quote"/>
    <w:basedOn w:val="Heading1"/>
    <w:link w:val="QuoteChar"/>
    <w:qFormat/>
    <w:rsid w:val="00FE0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E79"/>
    <w:pPr>
      <w:pageBreakBefore/>
    </w:pPr>
  </w:style>
  <w:style w:type="paragraph" w:customStyle="1" w:styleId="Border">
    <w:name w:val="Border"/>
    <w:basedOn w:val="Normal"/>
    <w:qFormat/>
    <w:rsid w:val="00FE0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E79"/>
    <w:rPr>
      <w:u w:val="single"/>
    </w:rPr>
  </w:style>
  <w:style w:type="character" w:customStyle="1" w:styleId="BoldandItalics">
    <w:name w:val="Bold and Italics"/>
    <w:qFormat/>
    <w:rsid w:val="00FE0E79"/>
    <w:rPr>
      <w:b/>
      <w:i/>
      <w:u w:val="none"/>
    </w:rPr>
  </w:style>
  <w:style w:type="paragraph" w:styleId="BalloonText">
    <w:name w:val="Balloon Text"/>
    <w:basedOn w:val="Normal"/>
    <w:link w:val="BalloonTextChar"/>
    <w:rsid w:val="00FE0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E79"/>
    <w:pPr>
      <w:spacing w:before="0" w:after="0"/>
    </w:pPr>
  </w:style>
  <w:style w:type="paragraph" w:customStyle="1" w:styleId="BodyTextBold">
    <w:name w:val="Body Text Bold"/>
    <w:basedOn w:val="BodyText"/>
    <w:qFormat/>
    <w:rsid w:val="00FE0E79"/>
    <w:rPr>
      <w:b/>
    </w:rPr>
  </w:style>
  <w:style w:type="character" w:styleId="Hyperlink">
    <w:name w:val="Hyperlink"/>
    <w:basedOn w:val="DefaultParagraphFont"/>
    <w:uiPriority w:val="99"/>
    <w:unhideWhenUsed/>
    <w:rsid w:val="00CC7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6550</Characters>
  <Application>Microsoft Office Word</Application>
  <DocSecurity>0</DocSecurity>
  <Lines>233</Lines>
  <Paragraphs>135</Paragraphs>
  <ScaleCrop>false</ScaleCrop>
  <Company>Author-it Software Corporation Ltd.</Company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CUAVSS401 Operate complex vision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