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4EF" w:rsidP="0092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CUAVSS302 Operate vision systems</w:t>
      </w:r>
      <w:r>
        <w:fldChar w:fldCharType="end"/>
      </w:r>
    </w:p>
    <w:p w:rsidR="009274EF" w:rsidP="009274EF">
      <w:pPr>
        <w:pStyle w:val="Version"/>
        <w:sectPr w:rsidSect="00A06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6001" w:rsidP="00A06001">
      <w:pPr>
        <w:pStyle w:val="SuperHeading"/>
      </w:pPr>
      <w:r w:rsidRPr="00A06001">
        <w:t>CUAVSS302 Operate vision systems</w:t>
      </w:r>
    </w:p>
    <w:p w:rsidR="00000000" w:rsidRPr="00A06001" w:rsidP="00A06001">
      <w:pPr>
        <w:pStyle w:val="Heading1"/>
      </w:pPr>
      <w:bookmarkStart w:id="1" w:name="O_812751"/>
      <w:bookmarkEnd w:id="1"/>
      <w:r w:rsidRPr="00A06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rPr>
                <w:rStyle w:val="SpecialBold"/>
              </w:rPr>
              <w:t>Comments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>This version first released with CUA Creative Arts and Culture Training Package version 1.0.</w:t>
            </w:r>
          </w:p>
        </w:tc>
      </w:tr>
    </w:tbl>
    <w:p w:rsidR="00000000" w:rsidRPr="00A06001" w:rsidP="00A06001">
      <w:pPr>
        <w:pStyle w:val="BodyText"/>
      </w:pP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2" w:name="O_812750"/>
      <w:bookmarkEnd w:id="2"/>
      <w:r w:rsidRPr="00A06001">
        <w:t>Application</w:t>
      </w:r>
    </w:p>
    <w:p w:rsidR="00000000" w:rsidRPr="00A06001" w:rsidP="009274EF">
      <w:pPr>
        <w:pStyle w:val="BodyText"/>
      </w:pPr>
      <w:r w:rsidRPr="00A06001">
        <w:t>This unit describes the performance outcomes, skills and knowledge required to operate a range of standard vision system</w:t>
      </w:r>
      <w:r w:rsidRPr="00A06001">
        <w:t xml:space="preserve"> equipment during live productions or events.</w:t>
      </w:r>
    </w:p>
    <w:p w:rsidR="00000000" w:rsidRPr="00A06001" w:rsidP="009274EF">
      <w:pPr>
        <w:pStyle w:val="BodyText"/>
      </w:pPr>
      <w:r w:rsidRPr="00A06001">
        <w:t>At this level, individuals are required to use some discretion and judgement and operate under broad supervision within an established framework of plans and procedures.</w:t>
      </w:r>
    </w:p>
    <w:p w:rsidR="00000000" w:rsidRPr="00A06001" w:rsidP="009274EF">
      <w:pPr>
        <w:pStyle w:val="BodyText"/>
      </w:pPr>
      <w:r w:rsidRPr="00A06001">
        <w:t>No licensing, legislative or certifica</w:t>
      </w:r>
      <w:r w:rsidRPr="00A06001">
        <w:t>tion requirements apply to this unit at the time of publication.</w:t>
      </w:r>
    </w:p>
    <w:p w:rsidR="00000000" w:rsidRPr="00A06001" w:rsidP="00A06001">
      <w:pPr>
        <w:pStyle w:val="Heading1"/>
      </w:pPr>
      <w:bookmarkStart w:id="3" w:name="O_812749"/>
      <w:bookmarkEnd w:id="3"/>
      <w:r w:rsidRPr="00A06001">
        <w:t>Unit Sector</w:t>
      </w:r>
    </w:p>
    <w:p w:rsidR="00000000" w:rsidRPr="00A06001" w:rsidP="009274EF">
      <w:pPr>
        <w:pStyle w:val="BodyText"/>
      </w:pPr>
      <w:r w:rsidRPr="00A06001">
        <w:t>Media and entertainment production - vision systems</w:t>
      </w:r>
    </w:p>
    <w:p w:rsidR="00000000" w:rsidRPr="00A06001" w:rsidP="00A06001">
      <w:pPr>
        <w:pStyle w:val="Heading1"/>
      </w:pPr>
      <w:bookmarkStart w:id="4" w:name="O_812748"/>
      <w:bookmarkEnd w:id="4"/>
      <w:r w:rsidRPr="00A060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Elements</w:t>
            </w:r>
          </w:p>
          <w:p w:rsidR="00000000" w:rsidRPr="00A06001" w:rsidP="00A06001">
            <w:pPr>
              <w:pStyle w:val="BodyText"/>
            </w:pPr>
            <w:r w:rsidRPr="00A0600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Performance Criteria</w:t>
            </w:r>
          </w:p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 Participate in technical run-throughs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>1.1 In consultation with relevant personnel and with reference to production documentation, confi</w:t>
            </w:r>
            <w:r w:rsidRPr="00A06001">
              <w:t>rm technical and production requirements for vision systems</w:t>
            </w:r>
          </w:p>
          <w:p w:rsidR="00000000" w:rsidRPr="00A06001" w:rsidP="00A06001">
            <w:pPr>
              <w:pStyle w:val="BodyText"/>
            </w:pPr>
            <w:r w:rsidRPr="00A06001">
              <w:t xml:space="preserve">1.2 Plot and run through cues on direction and according to equipment, sequencing, timing and speed requirements </w:t>
            </w:r>
          </w:p>
          <w:p w:rsidR="00000000" w:rsidRPr="00A06001" w:rsidP="00A06001">
            <w:pPr>
              <w:pStyle w:val="BodyText"/>
            </w:pPr>
            <w:r w:rsidRPr="00A06001">
              <w:t xml:space="preserve">1.3 Identify problems and modify equipment as required to ensure smooth operation </w:t>
            </w:r>
            <w:r w:rsidRPr="00A06001">
              <w:t>during live productions or events</w:t>
            </w:r>
          </w:p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 xml:space="preserve">1.4 Change cues and modify running sheets and other documentation as required 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2. Undertake vision system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 xml:space="preserve">2.1 Check functionality of communications equipment </w:t>
            </w:r>
          </w:p>
          <w:p w:rsidR="00000000" w:rsidRPr="00A06001" w:rsidP="00A06001">
            <w:pPr>
              <w:pStyle w:val="BodyText"/>
            </w:pPr>
            <w:r w:rsidRPr="00A06001">
              <w:t>2.2 Power up and conduct a check on all primary and</w:t>
            </w:r>
            <w:r w:rsidRPr="00A06001">
              <w:t xml:space="preserve"> backup equipment and accessories to ensure working order</w:t>
            </w:r>
          </w:p>
          <w:p w:rsidR="00000000" w:rsidRPr="00A06001" w:rsidP="00A06001">
            <w:pPr>
              <w:pStyle w:val="BodyText"/>
            </w:pPr>
            <w:r w:rsidRPr="00A06001">
              <w:t xml:space="preserve">2.3 Deliver required vision effects by executing on cue all vision system operations </w:t>
            </w:r>
          </w:p>
          <w:p w:rsidR="00000000" w:rsidRPr="00A06001" w:rsidP="00A06001">
            <w:pPr>
              <w:pStyle w:val="BodyText"/>
            </w:pPr>
            <w:r w:rsidRPr="00A06001">
              <w:t>2.4 Modify cues, as required, to cater for unexpected contingencies</w:t>
            </w:r>
          </w:p>
          <w:p w:rsidR="00000000" w:rsidRPr="00A06001" w:rsidP="00A06001">
            <w:pPr>
              <w:pStyle w:val="BodyText"/>
            </w:pPr>
            <w:r w:rsidRPr="00A06001">
              <w:t>2.5 Respond to equipment malfunctions by rec</w:t>
            </w:r>
            <w:r w:rsidRPr="00A06001">
              <w:t>tifying faults safely and efficiently and inform relevant personnel as required</w:t>
            </w:r>
          </w:p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2.6 Use backup systems as required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3. Complete vision system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>3.1 Safely power down equipment according to manufacturer instructions and organisational procedures</w:t>
            </w:r>
          </w:p>
          <w:p w:rsidR="00000000" w:rsidRPr="00A06001" w:rsidP="00A06001">
            <w:pPr>
              <w:pStyle w:val="BodyText"/>
            </w:pPr>
            <w:r w:rsidRPr="00A06001">
              <w:t>3.2 Secure vision systems to avoid damage when unattended</w:t>
            </w:r>
          </w:p>
          <w:p w:rsidR="00000000" w:rsidRPr="00A06001" w:rsidP="00A06001">
            <w:pPr>
              <w:pStyle w:val="BodyText"/>
            </w:pPr>
            <w:r w:rsidRPr="00A06001">
              <w:t xml:space="preserve">3.3 Use safe lifting techniques when carrying and packing vision system equipment and accessories </w:t>
            </w:r>
          </w:p>
          <w:p w:rsidR="00000000" w:rsidRPr="00A06001" w:rsidP="00A06001">
            <w:pPr>
              <w:pStyle w:val="BodyText"/>
            </w:pPr>
            <w:r w:rsidRPr="00A06001">
              <w:t>3.4 Prepare vision system equipment for transport as required</w:t>
            </w:r>
          </w:p>
          <w:p w:rsidR="00000000" w:rsidRPr="00A06001" w:rsidP="00A06001">
            <w:pPr>
              <w:pStyle w:val="BodyText"/>
            </w:pPr>
            <w:r w:rsidRPr="00A06001">
              <w:t>3.5 Leave the work site in the origin</w:t>
            </w:r>
            <w:r w:rsidRPr="00A06001">
              <w:t xml:space="preserve">al or improved condition </w:t>
            </w:r>
          </w:p>
          <w:p w:rsidR="00000000" w:rsidRPr="00A06001" w:rsidP="00A06001">
            <w:pPr>
              <w:pStyle w:val="BodyText"/>
            </w:pPr>
            <w:r w:rsidRPr="00A06001">
              <w:t xml:space="preserve">3.6 Complete and distribute workplace documentation as required </w:t>
            </w:r>
          </w:p>
          <w:p w:rsidR="00000000" w:rsidRPr="00A06001" w:rsidP="00A06001">
            <w:pPr>
              <w:pStyle w:val="BodyText"/>
            </w:pPr>
            <w:r w:rsidRPr="00A06001">
              <w:t>3.7 Seek feedback on own work performance and adjust work practices accordingly</w:t>
            </w:r>
          </w:p>
        </w:tc>
      </w:tr>
    </w:tbl>
    <w:p w:rsidR="00000000" w:rsidRPr="00A06001" w:rsidP="00A06001">
      <w:pPr>
        <w:pStyle w:val="BodyText"/>
      </w:pP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5" w:name="O_812747"/>
      <w:bookmarkEnd w:id="5"/>
      <w:r w:rsidRPr="00A06001">
        <w:t>Foundation Skills</w:t>
      </w:r>
    </w:p>
    <w:p w:rsidR="00000000" w:rsidRPr="009274EF" w:rsidP="009274EF">
      <w:pPr>
        <w:pStyle w:val="BodyText"/>
        <w:rPr>
          <w:i/>
        </w:rPr>
      </w:pPr>
      <w:r w:rsidRPr="009274EF">
        <w:rPr>
          <w:rStyle w:val="Emphasis"/>
        </w:rPr>
        <w:t>This section describes language, literacy, numer</w:t>
      </w:r>
      <w:r w:rsidRPr="009274EF">
        <w:rPr>
          <w:rStyle w:val="Emphasis"/>
        </w:rPr>
        <w:t>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rPr>
                <w:rStyle w:val="SpecialBold"/>
              </w:rPr>
              <w:t>Description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 xml:space="preserve">Seeks the input of others to improve work performance 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1.1, 1.2, 1.4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>Interprets production documentation in relation to own duties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1.1, 1.2, 2.5, 3.7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>Obtains information by listening and questioning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1.2, 1.4, 2.3, 2.4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>Uses numerical features of vision equipment when plotting and operating cues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1.1, 1.2, 2.1, 2.2, 2.6, 3.1, 3.2, 3.3, 3.6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ListBullet"/>
            </w:pPr>
            <w:r w:rsidRPr="00A06001">
              <w:t xml:space="preserve">Follows workplace protocols and safety procedures </w:t>
            </w:r>
          </w:p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>Understands and completes main tasks and responsibiliti</w:t>
            </w:r>
            <w:r w:rsidRPr="00A06001">
              <w:t>es, within the boundaries of own role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1.1, 1.2, 2.5, 3.7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ListBullet"/>
              <w:rPr>
                <w:lang w:val="en-NZ"/>
              </w:rPr>
            </w:pPr>
            <w:r w:rsidRPr="00A06001">
              <w:t>Works collaboratively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1.1, 1.2, 1.3, 1.4, 2.1, 2.2, 2.3, 2.4, 2.5, 2.6, 3.1, 3.2, 3.4, 3.5, 3.6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ListBullet"/>
            </w:pPr>
            <w:r w:rsidRPr="00A06001">
              <w:t>Adopts a methodical and logical approach to preparing for an</w:t>
            </w:r>
            <w:r w:rsidRPr="00A06001">
              <w:t>d operating standard vision systems</w:t>
            </w:r>
          </w:p>
          <w:p w:rsidR="00000000" w:rsidRPr="00A06001" w:rsidP="00A06001">
            <w:pPr>
              <w:pStyle w:val="ListBullet"/>
            </w:pPr>
            <w:r w:rsidRPr="00A06001">
              <w:t>Manages time efficiently to meet work deadlines</w:t>
            </w:r>
          </w:p>
          <w:p w:rsidR="00000000" w:rsidRPr="00A06001" w:rsidP="00A06001">
            <w:pPr>
              <w:pStyle w:val="ListBullet"/>
            </w:pPr>
            <w:r w:rsidRPr="00A06001">
              <w:t>Recognises and takes responsibility for addressing predictable, and some less predictable, problems when operating vision systems</w:t>
            </w:r>
          </w:p>
          <w:p w:rsidR="00000000" w:rsidRPr="00A06001" w:rsidP="00A06001">
            <w:pPr>
              <w:pStyle w:val="ListBullet"/>
            </w:pPr>
            <w:r w:rsidRPr="00A06001">
              <w:t>Distributes information electronically</w:t>
            </w:r>
          </w:p>
        </w:tc>
      </w:tr>
    </w:tbl>
    <w:p w:rsidR="00000000" w:rsidRPr="00A06001" w:rsidP="00A06001">
      <w:pPr>
        <w:pStyle w:val="BodyText"/>
      </w:pP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6" w:name="O_812746"/>
      <w:bookmarkEnd w:id="6"/>
      <w:r w:rsidRPr="00A060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 xml:space="preserve">Code and title </w:t>
            </w:r>
          </w:p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Code and title</w:t>
            </w:r>
          </w:p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rPr>
                <w:rStyle w:val="SpecialBold"/>
              </w:rPr>
              <w:t>Equivalence status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CUAVSS302 Operate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CUAVSS302 Operate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>Equivalent unit</w:t>
            </w:r>
          </w:p>
        </w:tc>
      </w:tr>
    </w:tbl>
    <w:p w:rsidR="00000000" w:rsidRPr="00A06001" w:rsidP="00A06001">
      <w:pPr>
        <w:pStyle w:val="BodyText"/>
      </w:pP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7" w:name="O_812756"/>
      <w:bookmarkEnd w:id="7"/>
      <w:r w:rsidRPr="00A06001">
        <w:t>Links</w:t>
      </w:r>
    </w:p>
    <w:p w:rsidR="00000000" w:rsidRPr="00A06001" w:rsidP="009274EF">
      <w:pPr>
        <w:pStyle w:val="BodyText"/>
      </w:pPr>
      <w:r w:rsidRPr="00A06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4D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6001" w:rsidP="009274EF">
      <w:pPr>
        <w:pStyle w:val="BodyText"/>
        <w:sectPr w:rsidSect="00A06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001" w:rsidP="00A06001">
      <w:pPr>
        <w:pStyle w:val="SuperHeading"/>
      </w:pPr>
      <w:r w:rsidRPr="00A06001">
        <w:t>Assessment Requirements for CUAVSS302 Operate vision systems</w:t>
      </w:r>
    </w:p>
    <w:p w:rsidR="00000000" w:rsidRPr="00A06001" w:rsidP="00A06001">
      <w:pPr>
        <w:pStyle w:val="Heading1"/>
      </w:pPr>
      <w:bookmarkStart w:id="8" w:name="O_812744"/>
      <w:bookmarkEnd w:id="8"/>
      <w:r w:rsidRPr="00A06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rPr>
                <w:rStyle w:val="SpecialBold"/>
              </w:rPr>
              <w:t>Comments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06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01">
            <w:pPr>
              <w:pStyle w:val="BodyText"/>
              <w:rPr>
                <w:lang w:val="en-NZ"/>
              </w:rPr>
            </w:pPr>
            <w:r w:rsidRPr="00A060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01" w:rsidP="00A06001">
            <w:pPr>
              <w:pStyle w:val="BodyText"/>
            </w:pPr>
            <w:r w:rsidRPr="00A06001">
              <w:t xml:space="preserve">This version first released with CUA </w:t>
            </w:r>
            <w:r w:rsidRPr="00A06001">
              <w:t>Creative Arts and Culture Training Package version 1.0.</w:t>
            </w:r>
          </w:p>
        </w:tc>
      </w:tr>
    </w:tbl>
    <w:p w:rsidR="00000000" w:rsidRPr="00A06001" w:rsidP="00A06001">
      <w:pPr>
        <w:pStyle w:val="BodyText"/>
      </w:pP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9" w:name="O_812743"/>
      <w:bookmarkEnd w:id="9"/>
      <w:r w:rsidRPr="00A06001">
        <w:t>Performance Evidence</w:t>
      </w:r>
    </w:p>
    <w:p w:rsidR="00000000" w:rsidRPr="00A06001" w:rsidP="009274EF">
      <w:pPr>
        <w:pStyle w:val="BodyText"/>
      </w:pPr>
      <w:r w:rsidRPr="00A06001">
        <w:t>Evidence of the ability to:</w:t>
      </w:r>
    </w:p>
    <w:p w:rsidR="00000000" w:rsidRPr="00A06001" w:rsidP="00A06001">
      <w:pPr>
        <w:pStyle w:val="ListBullet"/>
      </w:pPr>
      <w:r w:rsidRPr="00A06001">
        <w:t>operate industry-standard vision system equipment during at least two live productions or events</w:t>
      </w:r>
    </w:p>
    <w:p w:rsidR="00000000" w:rsidRPr="00A06001" w:rsidP="00A06001">
      <w:pPr>
        <w:pStyle w:val="ListBullet"/>
      </w:pPr>
      <w:r w:rsidRPr="00A06001">
        <w:t>interpret and use vision system running sheets during at least two live productions or events</w:t>
      </w:r>
    </w:p>
    <w:p w:rsidR="00000000" w:rsidRPr="00A06001" w:rsidP="00A06001">
      <w:pPr>
        <w:pStyle w:val="ListBullet"/>
      </w:pPr>
      <w:r w:rsidRPr="00A06001">
        <w:t>meet work deadlines</w:t>
      </w:r>
    </w:p>
    <w:p w:rsidR="00000000" w:rsidRPr="00A06001" w:rsidP="00A06001">
      <w:pPr>
        <w:pStyle w:val="ListBullet"/>
      </w:pPr>
      <w:r w:rsidRPr="00A06001">
        <w:t>follow safety procedures</w:t>
      </w:r>
    </w:p>
    <w:p w:rsidR="00000000" w:rsidRPr="00A06001" w:rsidP="00A06001">
      <w:pPr>
        <w:pStyle w:val="ListBullet"/>
      </w:pPr>
      <w:r w:rsidRPr="00A06001">
        <w:t>work collaboratively.</w:t>
      </w:r>
    </w:p>
    <w:p w:rsidR="00000000" w:rsidRPr="00A06001" w:rsidP="00A06001">
      <w:pPr>
        <w:pStyle w:val="BodyText"/>
      </w:pPr>
    </w:p>
    <w:p w:rsidR="00000000" w:rsidRPr="00A06001" w:rsidP="009274EF">
      <w:pPr>
        <w:pStyle w:val="BodyText"/>
      </w:pPr>
      <w:r w:rsidRPr="00A06001">
        <w:t>Note: If a specific volume or frequency is not stated, then evidence must be provided for each</w:t>
      </w:r>
      <w:r w:rsidRPr="00A06001">
        <w:t xml:space="preserve"> of the above points at least once.</w:t>
      </w:r>
    </w:p>
    <w:p w:rsidR="00000000" w:rsidRPr="00A06001" w:rsidP="00A06001">
      <w:pPr>
        <w:pStyle w:val="Heading1"/>
      </w:pPr>
      <w:bookmarkStart w:id="10" w:name="O_812742"/>
      <w:bookmarkEnd w:id="10"/>
      <w:r w:rsidRPr="00A06001">
        <w:t>Knowledge Evidence</w:t>
      </w:r>
    </w:p>
    <w:p w:rsidR="00000000" w:rsidRPr="00A06001" w:rsidP="009274EF">
      <w:pPr>
        <w:pStyle w:val="BodyText"/>
      </w:pPr>
      <w:r w:rsidRPr="00A06001">
        <w:t>To complete the unit requirements the individual must:</w:t>
      </w:r>
    </w:p>
    <w:p w:rsidR="00000000" w:rsidRPr="00A06001" w:rsidP="00A06001">
      <w:pPr>
        <w:pStyle w:val="ListBullet"/>
      </w:pPr>
      <w:r w:rsidRPr="00A06001">
        <w:t>describe key operational features, capacities and limitations of a range of vision system equipment</w:t>
      </w:r>
    </w:p>
    <w:p w:rsidR="00000000" w:rsidRPr="00A06001" w:rsidP="00A06001">
      <w:pPr>
        <w:pStyle w:val="ListBullet"/>
      </w:pPr>
      <w:r w:rsidRPr="00A06001">
        <w:t xml:space="preserve">explain how the production </w:t>
      </w:r>
      <w:r w:rsidRPr="00A06001">
        <w:t>areas of staging, lighting and sound are used in conjunction with vision systems</w:t>
      </w:r>
    </w:p>
    <w:p w:rsidR="00000000" w:rsidRPr="00A06001" w:rsidP="00A06001">
      <w:pPr>
        <w:pStyle w:val="ListBullet"/>
      </w:pPr>
      <w:r w:rsidRPr="00A06001">
        <w:t>describe issues and challenges that typically arise when operating vision systems and suggest solutions to address them</w:t>
      </w:r>
    </w:p>
    <w:p w:rsidR="00000000" w:rsidRPr="00A06001" w:rsidP="00A06001">
      <w:pPr>
        <w:pStyle w:val="ListBullet"/>
      </w:pPr>
      <w:r w:rsidRPr="00A06001">
        <w:t>describe the role and responsibilities of vision system</w:t>
      </w:r>
      <w:r w:rsidRPr="00A06001">
        <w:t xml:space="preserve"> technicians during live productions or events</w:t>
      </w:r>
    </w:p>
    <w:p w:rsidR="00000000" w:rsidRPr="00A06001" w:rsidP="00A06001">
      <w:pPr>
        <w:pStyle w:val="ListBullet"/>
      </w:pPr>
      <w:r w:rsidRPr="00A06001">
        <w:t>describe how the following work health and safety issues apply to operating vision systems:</w:t>
      </w:r>
    </w:p>
    <w:p w:rsidR="00000000" w:rsidRPr="00A06001" w:rsidP="00A06001">
      <w:pPr>
        <w:pStyle w:val="ListBullet2"/>
      </w:pPr>
      <w:r w:rsidRPr="00A06001">
        <w:t>licensing requirements for persons performing high risk work and entering building sites</w:t>
      </w:r>
    </w:p>
    <w:p w:rsidR="00000000" w:rsidRPr="00A06001" w:rsidP="00A06001">
      <w:pPr>
        <w:pStyle w:val="ListBullet2"/>
      </w:pPr>
      <w:r w:rsidRPr="00A06001">
        <w:t>safe manual-handling techniques</w:t>
      </w:r>
    </w:p>
    <w:p w:rsidR="00000000" w:rsidRPr="00A06001" w:rsidP="00A06001">
      <w:pPr>
        <w:pStyle w:val="ListBullet2"/>
      </w:pPr>
      <w:r w:rsidRPr="00A06001">
        <w:t>rigging procedures</w:t>
      </w:r>
    </w:p>
    <w:p w:rsidR="00000000" w:rsidRPr="00A06001" w:rsidP="00A06001">
      <w:pPr>
        <w:pStyle w:val="ListBullet2"/>
      </w:pPr>
      <w:r w:rsidRPr="00A06001">
        <w:t>working safely with electricity and hazardous substances.</w:t>
      </w:r>
    </w:p>
    <w:p w:rsidR="00000000" w:rsidRPr="00A06001" w:rsidP="00A06001">
      <w:pPr>
        <w:pStyle w:val="AllowPageBreak"/>
      </w:pPr>
    </w:p>
    <w:p w:rsidR="00000000" w:rsidRPr="00A06001" w:rsidP="00A06001">
      <w:pPr>
        <w:pStyle w:val="Heading1"/>
      </w:pPr>
      <w:bookmarkStart w:id="11" w:name="O_812741"/>
      <w:bookmarkEnd w:id="11"/>
      <w:r w:rsidRPr="00A06001">
        <w:t>Assessment Conditions</w:t>
      </w:r>
    </w:p>
    <w:p w:rsidR="00000000" w:rsidRPr="00A06001" w:rsidP="009274EF">
      <w:pPr>
        <w:pStyle w:val="BodyText"/>
      </w:pPr>
      <w:r w:rsidRPr="00A06001">
        <w:t>Assessment must be conducted in a safe environment where evidence gathered demonstrates consistent performan</w:t>
      </w:r>
      <w:r w:rsidRPr="00A06001">
        <w:t>ce of typical activities experienced in creative arts industry environments. The assessment environment must include access to:</w:t>
      </w:r>
    </w:p>
    <w:p w:rsidR="00000000" w:rsidRPr="00A06001" w:rsidP="00A06001">
      <w:pPr>
        <w:pStyle w:val="ListBullet"/>
      </w:pPr>
      <w:r w:rsidRPr="00A06001">
        <w:t>vision system cue sheets</w:t>
      </w:r>
    </w:p>
    <w:p w:rsidR="00000000" w:rsidRPr="00A06001" w:rsidP="00A06001">
      <w:pPr>
        <w:pStyle w:val="ListBullet"/>
      </w:pPr>
      <w:r w:rsidRPr="00A06001">
        <w:t>standard vision system equipment</w:t>
      </w:r>
    </w:p>
    <w:p w:rsidR="00000000" w:rsidRPr="00A06001" w:rsidP="00A06001">
      <w:pPr>
        <w:pStyle w:val="ListBullet"/>
      </w:pPr>
      <w:r w:rsidRPr="00A06001">
        <w:t>a venue where vision systems can be operated.</w:t>
      </w:r>
    </w:p>
    <w:p w:rsidR="00000000" w:rsidRPr="00A06001" w:rsidP="00A06001">
      <w:pPr>
        <w:pStyle w:val="BodyText"/>
      </w:pPr>
    </w:p>
    <w:p w:rsidR="00000000" w:rsidRPr="00A06001" w:rsidP="009274EF">
      <w:pPr>
        <w:pStyle w:val="BodyText"/>
      </w:pPr>
      <w:r w:rsidRPr="00A06001">
        <w:t>Assessors of this unit</w:t>
      </w:r>
      <w:r w:rsidRPr="00A06001">
        <w:t xml:space="preserve"> must satisfy the requirements for assessors in applicable vocational educational and training legislation, frameworks and/or standards.</w:t>
      </w:r>
    </w:p>
    <w:p w:rsidR="00000000" w:rsidRPr="00A06001" w:rsidP="00A06001">
      <w:pPr>
        <w:pStyle w:val="Heading1"/>
      </w:pPr>
      <w:bookmarkStart w:id="12" w:name="O_812759"/>
      <w:bookmarkEnd w:id="12"/>
      <w:r w:rsidRPr="00A06001">
        <w:t>Links</w:t>
      </w:r>
    </w:p>
    <w:p w:rsidR="00000000" w:rsidRPr="00A06001" w:rsidP="009274EF">
      <w:pPr>
        <w:pStyle w:val="BodyText"/>
      </w:pPr>
      <w:r w:rsidRPr="00A06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4D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6001" w:rsidP="00A06001"/>
    <w:sectPr w:rsidSect="00A06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 w:rsidRPr="009274EF" w:rsidP="0092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4EF" w:rsidP="00A06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74EF" w:rsidP="00A06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274EF" w:rsidP="00A06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 w:rsidP="00A06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4EF">
      <w:t>Approved</w:t>
    </w:r>
    <w:r w:rsidR="009274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4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4EF">
      <w:rPr>
        <w:noProof/>
      </w:rPr>
      <w:t>5</w:t>
    </w:r>
    <w:r>
      <w:rPr>
        <w:noProof/>
      </w:rPr>
      <w:fldChar w:fldCharType="end"/>
    </w:r>
  </w:p>
  <w:p w:rsidR="00A06001" w:rsidP="00A06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4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4EF">
      <w:t>Service and Creative Skills Australia</w:t>
    </w:r>
    <w:r w:rsidR="009274EF">
      <w:fldChar w:fldCharType="end"/>
    </w:r>
  </w:p>
  <w:p w:rsidR="00A06001" w:rsidP="00A06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001" w:rsidRPr="009274EF" w:rsidP="00927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4EF" w:rsidRPr="002D2AF8" w:rsidP="00A06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74EF" w:rsidP="00A06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01" w:rsidRPr="002D2AF8" w:rsidP="00A06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4EF">
      <w:t>CUAVSS302 Operate vision systems</w:t>
    </w:r>
    <w:r w:rsidR="009274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4EF">
      <w:rPr>
        <w:noProof/>
      </w:rPr>
      <w:t>1 March 2025</w:t>
    </w:r>
    <w:r>
      <w:fldChar w:fldCharType="end"/>
    </w:r>
  </w:p>
  <w:p w:rsidR="00A06001" w:rsidP="00A06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0A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8C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06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001"/>
  </w:style>
  <w:style w:type="character" w:customStyle="1" w:styleId="Heading1Char">
    <w:name w:val="Heading 1 Char"/>
    <w:basedOn w:val="DefaultParagraphFont"/>
    <w:link w:val="Heading1"/>
    <w:rsid w:val="00A06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0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001"/>
    <w:rPr>
      <w:b/>
      <w:spacing w:val="0"/>
    </w:rPr>
  </w:style>
  <w:style w:type="paragraph" w:styleId="ListBullet2">
    <w:name w:val="List Bullet 2"/>
    <w:basedOn w:val="List2"/>
    <w:rsid w:val="00A060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6001"/>
    <w:rPr>
      <w:i/>
    </w:rPr>
  </w:style>
  <w:style w:type="paragraph" w:customStyle="1" w:styleId="SuperHeading">
    <w:name w:val="SuperHeading"/>
    <w:basedOn w:val="Normal"/>
    <w:rsid w:val="00A06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001"/>
  </w:style>
  <w:style w:type="paragraph" w:styleId="TableofFigures">
    <w:name w:val="table of figures"/>
    <w:basedOn w:val="Normal"/>
    <w:next w:val="Normal"/>
    <w:semiHidden/>
    <w:rsid w:val="00A06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001"/>
    <w:rPr>
      <w:rFonts w:ascii="Wingdings" w:hAnsi="Wingdings"/>
    </w:rPr>
  </w:style>
  <w:style w:type="paragraph" w:customStyle="1" w:styleId="TableHeading">
    <w:name w:val="Table Heading"/>
    <w:basedOn w:val="HeadingBase"/>
    <w:rsid w:val="00A06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001"/>
    <w:rPr>
      <w:color w:val="0033CC"/>
      <w:u w:val="none"/>
    </w:rPr>
  </w:style>
  <w:style w:type="paragraph" w:customStyle="1" w:styleId="BodyTextRight">
    <w:name w:val="Body Text Right"/>
    <w:basedOn w:val="BodyText"/>
    <w:rsid w:val="00A06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001"/>
    <w:rPr>
      <w:sz w:val="32"/>
    </w:rPr>
  </w:style>
  <w:style w:type="paragraph" w:customStyle="1" w:styleId="HeadingProcedure">
    <w:name w:val="Heading Procedure"/>
    <w:basedOn w:val="HeadingBase"/>
    <w:next w:val="Normal"/>
    <w:rsid w:val="00A06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001"/>
    <w:pPr>
      <w:spacing w:before="60" w:after="60"/>
    </w:pPr>
  </w:style>
  <w:style w:type="paragraph" w:styleId="ListContinue">
    <w:name w:val="List Continue"/>
    <w:basedOn w:val="List"/>
    <w:rsid w:val="00A06001"/>
    <w:pPr>
      <w:ind w:firstLine="0"/>
    </w:pPr>
  </w:style>
  <w:style w:type="paragraph" w:customStyle="1" w:styleId="ListNote">
    <w:name w:val="List Note"/>
    <w:basedOn w:val="List"/>
    <w:rsid w:val="00A06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001"/>
    <w:rPr>
      <w:rFonts w:ascii="Courier New" w:hAnsi="Courier New"/>
    </w:rPr>
  </w:style>
  <w:style w:type="paragraph" w:customStyle="1" w:styleId="NoteBullet">
    <w:name w:val="Note Bullet"/>
    <w:basedOn w:val="Note"/>
    <w:rsid w:val="00A06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001"/>
    <w:rPr>
      <w:b/>
      <w:smallCaps/>
    </w:rPr>
  </w:style>
  <w:style w:type="paragraph" w:customStyle="1" w:styleId="TableListNumber">
    <w:name w:val="Table List Number"/>
    <w:basedOn w:val="ListNumber"/>
    <w:rsid w:val="00A06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001"/>
    <w:pPr>
      <w:numPr>
        <w:numId w:val="9"/>
      </w:numPr>
    </w:pPr>
  </w:style>
  <w:style w:type="paragraph" w:customStyle="1" w:styleId="ListAlpha2">
    <w:name w:val="List Alpha 2"/>
    <w:basedOn w:val="List2"/>
    <w:rsid w:val="00A06001"/>
    <w:pPr>
      <w:numPr>
        <w:numId w:val="8"/>
      </w:numPr>
    </w:pPr>
  </w:style>
  <w:style w:type="paragraph" w:styleId="List2">
    <w:name w:val="List 2"/>
    <w:basedOn w:val="BodyText"/>
    <w:rsid w:val="00A06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001"/>
    <w:pPr>
      <w:numPr>
        <w:numId w:val="4"/>
      </w:numPr>
    </w:pPr>
  </w:style>
  <w:style w:type="paragraph" w:styleId="ListContinue2">
    <w:name w:val="List Continue 2"/>
    <w:basedOn w:val="List2"/>
    <w:rsid w:val="00A06001"/>
    <w:pPr>
      <w:ind w:firstLine="0"/>
    </w:pPr>
  </w:style>
  <w:style w:type="paragraph" w:styleId="ListContinue3">
    <w:name w:val="List Continue 3"/>
    <w:basedOn w:val="List3"/>
    <w:rsid w:val="00A06001"/>
    <w:pPr>
      <w:ind w:left="1021" w:firstLine="0"/>
    </w:pPr>
  </w:style>
  <w:style w:type="paragraph" w:styleId="ListContinue4">
    <w:name w:val="List Continue 4"/>
    <w:basedOn w:val="List4"/>
    <w:rsid w:val="00A06001"/>
    <w:pPr>
      <w:ind w:firstLine="0"/>
    </w:pPr>
  </w:style>
  <w:style w:type="paragraph" w:styleId="ListContinue5">
    <w:name w:val="List Continue 5"/>
    <w:basedOn w:val="List5"/>
    <w:rsid w:val="00A06001"/>
    <w:pPr>
      <w:ind w:firstLine="0"/>
    </w:pPr>
  </w:style>
  <w:style w:type="paragraph" w:styleId="ListNumber3">
    <w:name w:val="List Number 3"/>
    <w:basedOn w:val="List3"/>
    <w:rsid w:val="00A06001"/>
    <w:pPr>
      <w:numPr>
        <w:numId w:val="5"/>
      </w:numPr>
    </w:pPr>
  </w:style>
  <w:style w:type="paragraph" w:styleId="ListNumber4">
    <w:name w:val="List Number 4"/>
    <w:basedOn w:val="List4"/>
    <w:rsid w:val="00A06001"/>
    <w:pPr>
      <w:numPr>
        <w:numId w:val="6"/>
      </w:numPr>
    </w:pPr>
  </w:style>
  <w:style w:type="paragraph" w:styleId="ListNumber5">
    <w:name w:val="List Number 5"/>
    <w:basedOn w:val="List5"/>
    <w:rsid w:val="00A06001"/>
    <w:pPr>
      <w:numPr>
        <w:numId w:val="7"/>
      </w:numPr>
    </w:pPr>
  </w:style>
  <w:style w:type="paragraph" w:styleId="BlockText">
    <w:name w:val="Block Text"/>
    <w:basedOn w:val="Normal"/>
    <w:rsid w:val="00A06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001"/>
    <w:rPr>
      <w:sz w:val="16"/>
      <w:vertAlign w:val="superscript"/>
    </w:rPr>
  </w:style>
  <w:style w:type="character" w:customStyle="1" w:styleId="Symbols">
    <w:name w:val="Symbols"/>
    <w:basedOn w:val="DefaultParagraphFont"/>
    <w:rsid w:val="00A06001"/>
    <w:rPr>
      <w:rFonts w:ascii="Symbol" w:hAnsi="Symbol"/>
    </w:rPr>
  </w:style>
  <w:style w:type="character" w:customStyle="1" w:styleId="MenuOptions">
    <w:name w:val="Menu Options"/>
    <w:basedOn w:val="DefaultParagraphFont"/>
    <w:rsid w:val="00A06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001"/>
    <w:rPr>
      <w:b/>
    </w:rPr>
  </w:style>
  <w:style w:type="character" w:customStyle="1" w:styleId="Underlined">
    <w:name w:val="Underlined"/>
    <w:basedOn w:val="DefaultParagraphFont"/>
    <w:rsid w:val="00A06001"/>
    <w:rPr>
      <w:u w:val="single"/>
    </w:rPr>
  </w:style>
  <w:style w:type="paragraph" w:customStyle="1" w:styleId="TableBodyTextRight">
    <w:name w:val="Table Body Text Right"/>
    <w:basedOn w:val="TableBodyText"/>
    <w:rsid w:val="00A06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001"/>
    <w:rPr>
      <w:sz w:val="18"/>
    </w:rPr>
  </w:style>
  <w:style w:type="paragraph" w:customStyle="1" w:styleId="BodySmallRight">
    <w:name w:val="Body Small Right"/>
    <w:basedOn w:val="BodyTextRight"/>
    <w:rsid w:val="00A06001"/>
    <w:rPr>
      <w:sz w:val="18"/>
      <w:szCs w:val="18"/>
    </w:rPr>
  </w:style>
  <w:style w:type="paragraph" w:customStyle="1" w:styleId="MarginEdition">
    <w:name w:val="Margin Edition"/>
    <w:basedOn w:val="MarginNote"/>
    <w:rsid w:val="00A06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001"/>
    <w:rPr>
      <w:sz w:val="2"/>
      <w:szCs w:val="2"/>
    </w:rPr>
  </w:style>
  <w:style w:type="character" w:customStyle="1" w:styleId="Small">
    <w:name w:val="Small"/>
    <w:basedOn w:val="DefaultParagraphFont"/>
    <w:rsid w:val="00A06001"/>
    <w:rPr>
      <w:sz w:val="16"/>
    </w:rPr>
  </w:style>
  <w:style w:type="paragraph" w:customStyle="1" w:styleId="WideTable">
    <w:name w:val="Wide Table"/>
    <w:basedOn w:val="Normal"/>
    <w:rsid w:val="00A06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001"/>
  </w:style>
  <w:style w:type="paragraph" w:styleId="Quote">
    <w:name w:val="Quote"/>
    <w:basedOn w:val="Heading1"/>
    <w:link w:val="QuoteChar"/>
    <w:qFormat/>
    <w:rsid w:val="00A06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001"/>
    <w:pPr>
      <w:pageBreakBefore/>
    </w:pPr>
  </w:style>
  <w:style w:type="paragraph" w:customStyle="1" w:styleId="Border">
    <w:name w:val="Border"/>
    <w:basedOn w:val="Normal"/>
    <w:qFormat/>
    <w:rsid w:val="00A06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001"/>
    <w:rPr>
      <w:u w:val="single"/>
    </w:rPr>
  </w:style>
  <w:style w:type="character" w:customStyle="1" w:styleId="BoldandItalics">
    <w:name w:val="Bold and Italics"/>
    <w:qFormat/>
    <w:rsid w:val="00A06001"/>
    <w:rPr>
      <w:b/>
      <w:i/>
      <w:u w:val="none"/>
    </w:rPr>
  </w:style>
  <w:style w:type="paragraph" w:styleId="BalloonText">
    <w:name w:val="Balloon Text"/>
    <w:basedOn w:val="Normal"/>
    <w:link w:val="BalloonTextChar"/>
    <w:rsid w:val="00A06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001"/>
    <w:pPr>
      <w:spacing w:before="0" w:after="0"/>
    </w:pPr>
  </w:style>
  <w:style w:type="paragraph" w:customStyle="1" w:styleId="BodyTextBold">
    <w:name w:val="Body Text Bold"/>
    <w:basedOn w:val="BodyText"/>
    <w:qFormat/>
    <w:rsid w:val="00A06001"/>
    <w:rPr>
      <w:b/>
    </w:rPr>
  </w:style>
  <w:style w:type="character" w:styleId="Hyperlink">
    <w:name w:val="Hyperlink"/>
    <w:basedOn w:val="DefaultParagraphFont"/>
    <w:uiPriority w:val="99"/>
    <w:unhideWhenUsed/>
    <w:rsid w:val="00927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6135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CUAVSS302 Operate vision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