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5BF" w:rsidP="005635BF">
      <w:pPr>
        <w:pStyle w:val="Title"/>
      </w:pPr>
      <w:r>
        <w:fldChar w:fldCharType="begin"/>
      </w:r>
      <w:r>
        <w:instrText xml:space="preserve"> TITLE   \* MERGEFORMAT </w:instrText>
      </w:r>
      <w:r>
        <w:fldChar w:fldCharType="separate"/>
      </w:r>
      <w:r>
        <w:t>CUAVOS412 Develop specialist singing techniques for musical theatre repertoire</w:t>
      </w:r>
      <w:r>
        <w:fldChar w:fldCharType="end"/>
      </w:r>
    </w:p>
    <w:p w:rsidR="005635BF" w:rsidP="005635BF">
      <w:pPr>
        <w:pStyle w:val="Version"/>
        <w:sectPr w:rsidSect="00196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FC2" w:rsidP="00196FC2">
      <w:pPr>
        <w:pStyle w:val="SuperHeading"/>
      </w:pPr>
      <w:r w:rsidRPr="00196FC2">
        <w:t>CUAVOS412 Develop specialist singing techniques for musical theatre repertoire</w:t>
      </w:r>
    </w:p>
    <w:p w:rsidR="00000000" w:rsidRPr="00196FC2" w:rsidP="00196FC2">
      <w:pPr>
        <w:pStyle w:val="Heading1"/>
      </w:pPr>
      <w:bookmarkStart w:id="1" w:name="O_1146817"/>
      <w:bookmarkEnd w:id="1"/>
      <w:r w:rsidRPr="00196FC2">
        <w:t>Modification History</w:t>
      </w:r>
    </w:p>
    <w:tbl>
      <w:tblPr>
        <w:tblW w:w="9522" w:type="dxa"/>
        <w:tblLayout w:type="fixed"/>
        <w:tblCellMar>
          <w:left w:w="62" w:type="dxa"/>
          <w:right w:w="62" w:type="dxa"/>
        </w:tblCellMar>
        <w:tblLook w:val="0000"/>
      </w:tblPr>
      <w:tblGrid>
        <w:gridCol w:w="2864"/>
        <w:gridCol w:w="6658"/>
      </w:tblGrid>
      <w:tr w:rsidTr="00196FC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rPr>
                <w:rStyle w:val="SpecialBold"/>
              </w:rPr>
              <w:t>Comments</w:t>
            </w:r>
          </w:p>
        </w:tc>
      </w:tr>
      <w:tr w:rsidTr="00196FC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t>This version first released with CUA Creative Arts and Culture Training Package Version 5.0.</w:t>
            </w:r>
          </w:p>
        </w:tc>
      </w:tr>
    </w:tbl>
    <w:p w:rsidR="00000000" w:rsidRPr="00196FC2" w:rsidP="00196FC2">
      <w:pPr>
        <w:pStyle w:val="BodyText"/>
      </w:pPr>
    </w:p>
    <w:p w:rsidR="00000000" w:rsidRPr="00196FC2" w:rsidP="00196FC2">
      <w:pPr>
        <w:pStyle w:val="AllowPageBreak"/>
      </w:pPr>
    </w:p>
    <w:p w:rsidR="00000000" w:rsidRPr="00196FC2" w:rsidP="00196FC2">
      <w:pPr>
        <w:pStyle w:val="Heading1"/>
      </w:pPr>
      <w:bookmarkStart w:id="2" w:name="O_1146822"/>
      <w:bookmarkEnd w:id="2"/>
      <w:r w:rsidRPr="00196FC2">
        <w:t>Application</w:t>
      </w:r>
    </w:p>
    <w:p w:rsidR="00000000" w:rsidRPr="00196FC2" w:rsidP="005635BF">
      <w:pPr>
        <w:pStyle w:val="BodyText"/>
      </w:pPr>
      <w:r w:rsidRPr="00196FC2">
        <w:t>This unit describes the skills and knowledge required to develop expertise in singing styles associated with American, British and Australian musical theatre repertoire.</w:t>
      </w:r>
    </w:p>
    <w:p w:rsidR="00000000" w:rsidRPr="00196FC2" w:rsidP="005635BF">
      <w:pPr>
        <w:pStyle w:val="BodyText"/>
      </w:pPr>
      <w:r w:rsidRPr="00196FC2">
        <w:t xml:space="preserve">The unit applies to those who as performers draw on a variety of </w:t>
      </w:r>
      <w:r w:rsidRPr="00196FC2">
        <w:t>singing styles and techniques within musical theatre. The process includes supervision during practice sessions, but individuals are also expected to work independently on experimenting with ways to convey storylines and characters, integrating vocal and m</w:t>
      </w:r>
      <w:r w:rsidRPr="00196FC2">
        <w:t>ovement skills typical of specific musical theatre genres.</w:t>
      </w:r>
    </w:p>
    <w:p w:rsidR="00000000" w:rsidRPr="00196FC2" w:rsidP="005635BF">
      <w:pPr>
        <w:pStyle w:val="BodyText"/>
      </w:pPr>
      <w:r w:rsidRPr="00196FC2">
        <w:t>No licensing, legislative or certification requirements apply to this unit at the time of publication.</w:t>
      </w:r>
    </w:p>
    <w:p w:rsidR="00000000" w:rsidRPr="00196FC2" w:rsidP="00196FC2">
      <w:pPr>
        <w:pStyle w:val="Heading1"/>
      </w:pPr>
      <w:bookmarkStart w:id="3" w:name="O_1146821"/>
      <w:bookmarkEnd w:id="3"/>
      <w:r w:rsidRPr="00196FC2">
        <w:t>Unit Sector</w:t>
      </w:r>
    </w:p>
    <w:p w:rsidR="00000000" w:rsidRPr="00196FC2" w:rsidP="005635BF">
      <w:pPr>
        <w:pStyle w:val="BodyText"/>
      </w:pPr>
      <w:r w:rsidRPr="00196FC2">
        <w:t>Performing arts – Voice and singing</w:t>
      </w:r>
    </w:p>
    <w:p w:rsidR="00000000" w:rsidRPr="00196FC2" w:rsidP="00196FC2">
      <w:pPr>
        <w:pStyle w:val="Heading1"/>
      </w:pPr>
      <w:bookmarkStart w:id="4" w:name="O_1146820"/>
      <w:bookmarkEnd w:id="4"/>
      <w:r w:rsidRPr="00196FC2">
        <w:t>Elements</w:t>
      </w:r>
      <w:r w:rsidRPr="00196FC2">
        <w:t xml:space="preserve"> and Performance Criteria</w:t>
      </w:r>
    </w:p>
    <w:tbl>
      <w:tblPr>
        <w:tblW w:w="9568" w:type="dxa"/>
        <w:tblLayout w:type="fixed"/>
        <w:tblCellMar>
          <w:left w:w="62" w:type="dxa"/>
          <w:right w:w="62" w:type="dxa"/>
        </w:tblCellMar>
        <w:tblLook w:val="0000"/>
      </w:tblPr>
      <w:tblGrid>
        <w:gridCol w:w="2530"/>
        <w:gridCol w:w="7038"/>
      </w:tblGrid>
      <w:tr w:rsidTr="00196FC2">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rPr>
                <w:rStyle w:val="SpecialBold"/>
              </w:rPr>
              <w:t>PERFORMANCE CRITERIA</w:t>
            </w:r>
          </w:p>
        </w:tc>
      </w:tr>
      <w:tr w:rsidTr="00196FC2">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rPr>
                <w:rStyle w:val="Emphasis"/>
              </w:rPr>
              <w:t>Performance criteria describe the performance needed to demonstrate achievement of the element.</w:t>
            </w:r>
          </w:p>
        </w:tc>
      </w:tr>
      <w:tr w:rsidTr="00196FC2">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List"/>
              <w:rPr>
                <w:lang w:val="en-NZ"/>
              </w:rPr>
            </w:pPr>
            <w:r w:rsidRPr="00196FC2">
              <w:t>1. Develop warm-up and cool-down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List"/>
            </w:pPr>
            <w:r w:rsidRPr="00196FC2">
              <w:t>1.1 Analyse aspects of the human voice required for musical theatre performances in consultation with required personnel</w:t>
            </w:r>
          </w:p>
          <w:p w:rsidR="00000000" w:rsidRPr="00196FC2" w:rsidP="00196FC2">
            <w:pPr>
              <w:pStyle w:val="List"/>
            </w:pPr>
            <w:r w:rsidRPr="00196FC2">
              <w:t>1.2 Analyse physical problems that can limit movement and physical expression, or cause injury</w:t>
            </w:r>
          </w:p>
          <w:p w:rsidR="00000000" w:rsidRPr="00196FC2" w:rsidP="00196FC2">
            <w:pPr>
              <w:pStyle w:val="List"/>
            </w:pPr>
            <w:r w:rsidRPr="00196FC2">
              <w:t>1.3 Discuss with required personnel prev</w:t>
            </w:r>
            <w:r w:rsidRPr="00196FC2">
              <w:t xml:space="preserve">ention strategies for avoiding physical and vocal problems </w:t>
            </w:r>
          </w:p>
          <w:p w:rsidR="00000000" w:rsidP="00196FC2">
            <w:pPr>
              <w:pStyle w:val="List"/>
              <w:rPr>
                <w:lang w:val="en-NZ"/>
              </w:rPr>
            </w:pPr>
            <w:r w:rsidRPr="00196FC2">
              <w:t>1.4 Perform vocal and physical warm-up and cool-down procedures in preparation for performance activities</w:t>
            </w:r>
          </w:p>
        </w:tc>
      </w:tr>
      <w:tr w:rsidTr="00196FC2">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List"/>
              <w:rPr>
                <w:lang w:val="en-NZ"/>
              </w:rPr>
            </w:pPr>
            <w:r w:rsidRPr="00196FC2">
              <w:t>2. Develop expertise in selected musical theatre repertoire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List"/>
            </w:pPr>
            <w:r w:rsidRPr="00196FC2">
              <w:t>2.1 Listen to and discuss sin</w:t>
            </w:r>
            <w:r w:rsidRPr="00196FC2">
              <w:t>ging techniques associated with major musical theatre genres</w:t>
            </w:r>
          </w:p>
          <w:p w:rsidR="00000000" w:rsidRPr="00196FC2" w:rsidP="00196FC2">
            <w:pPr>
              <w:pStyle w:val="List"/>
            </w:pPr>
            <w:r w:rsidRPr="00196FC2">
              <w:t>2.2 Develop register and dynamics to sing in a Broadway belting style</w:t>
            </w:r>
          </w:p>
          <w:p w:rsidR="00000000" w:rsidRPr="00196FC2" w:rsidP="00196FC2">
            <w:pPr>
              <w:pStyle w:val="List"/>
            </w:pPr>
            <w:r w:rsidRPr="00196FC2">
              <w:t>2.3 Practice expressing different emotions associated with song storylines by mixing head and chest register when singing</w:t>
            </w:r>
          </w:p>
          <w:p w:rsidR="00000000" w:rsidRPr="00196FC2" w:rsidP="00196FC2">
            <w:pPr>
              <w:pStyle w:val="List"/>
            </w:pPr>
            <w:r w:rsidRPr="00196FC2">
              <w:t>2.4</w:t>
            </w:r>
            <w:r w:rsidRPr="00196FC2">
              <w:t xml:space="preserve"> Identify and develop singing techniques associated with songs from British, American and Australian musical theatre repertoire</w:t>
            </w:r>
          </w:p>
          <w:p w:rsidR="00000000" w:rsidRPr="00196FC2" w:rsidP="00196FC2">
            <w:pPr>
              <w:pStyle w:val="List"/>
            </w:pPr>
            <w:r w:rsidRPr="00196FC2">
              <w:t>2.5 Practice adding depth to the interpretation of songs within musical theatre genres using body movements, gesture and faci</w:t>
            </w:r>
            <w:r w:rsidRPr="00196FC2">
              <w:t>al expressions</w:t>
            </w:r>
          </w:p>
          <w:p w:rsidR="00000000" w:rsidP="00196FC2">
            <w:pPr>
              <w:pStyle w:val="List"/>
              <w:rPr>
                <w:lang w:val="en-NZ"/>
              </w:rPr>
            </w:pPr>
            <w:r w:rsidRPr="00196FC2">
              <w:t>2.6 Practise songs from American, British and Australian musical theatre repertoire in preparation for auditions</w:t>
            </w:r>
          </w:p>
        </w:tc>
      </w:tr>
      <w:tr w:rsidTr="00196FC2">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List"/>
              <w:rPr>
                <w:lang w:val="en-NZ"/>
              </w:rPr>
            </w:pPr>
            <w:r w:rsidRPr="00196FC2">
              <w:t>3. Review and further expertise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List"/>
            </w:pPr>
            <w:r w:rsidRPr="00196FC2">
              <w:t>3.1 Develop personal practice plan for singing techniques required for musical theatre</w:t>
            </w:r>
          </w:p>
          <w:p w:rsidR="00000000" w:rsidRPr="00196FC2" w:rsidP="00196FC2">
            <w:pPr>
              <w:pStyle w:val="List"/>
            </w:pPr>
            <w:r w:rsidRPr="00196FC2">
              <w:t>3.2 Iden</w:t>
            </w:r>
            <w:r w:rsidRPr="00196FC2">
              <w:t xml:space="preserve">tify sources that can be used to build knowledge of musical theatre terminology and trends </w:t>
            </w:r>
          </w:p>
          <w:p w:rsidR="00000000" w:rsidRPr="00196FC2" w:rsidP="00196FC2">
            <w:pPr>
              <w:pStyle w:val="List"/>
            </w:pPr>
            <w:r w:rsidRPr="00196FC2">
              <w:t>3.3 Identify and develop ways to improve own singing skills using feedback form required personnel</w:t>
            </w:r>
          </w:p>
          <w:p w:rsidR="00000000" w:rsidRPr="00196FC2" w:rsidP="00196FC2">
            <w:pPr>
              <w:pStyle w:val="List"/>
            </w:pPr>
            <w:r w:rsidRPr="00196FC2">
              <w:t>3.4 Attend performances by industry practitioners and identify ne</w:t>
            </w:r>
            <w:r w:rsidRPr="00196FC2">
              <w:t xml:space="preserve">w ideas, techniques and trends that can be applied to own musical theatre practice </w:t>
            </w:r>
          </w:p>
        </w:tc>
      </w:tr>
    </w:tbl>
    <w:p w:rsidR="00000000" w:rsidRPr="00196FC2" w:rsidP="00196FC2">
      <w:pPr>
        <w:pStyle w:val="BodyText"/>
      </w:pPr>
    </w:p>
    <w:p w:rsidR="00000000" w:rsidRPr="00196FC2" w:rsidP="00196FC2">
      <w:pPr>
        <w:pStyle w:val="AllowPageBreak"/>
      </w:pPr>
    </w:p>
    <w:p w:rsidR="00000000" w:rsidRPr="00196FC2" w:rsidP="00196FC2">
      <w:pPr>
        <w:pStyle w:val="Heading1"/>
      </w:pPr>
      <w:bookmarkStart w:id="5" w:name="O_1146819"/>
      <w:bookmarkEnd w:id="5"/>
      <w:r w:rsidRPr="00196FC2">
        <w:t>Foundation Skills</w:t>
      </w:r>
    </w:p>
    <w:p w:rsidR="00000000" w:rsidRPr="005635BF" w:rsidP="005635BF">
      <w:pPr>
        <w:pStyle w:val="BodyText"/>
        <w:rPr>
          <w:i/>
        </w:rPr>
      </w:pPr>
      <w:r w:rsidRPr="005635BF">
        <w:rPr>
          <w:rStyle w:val="Emphasis"/>
        </w:rPr>
        <w:t>This section describes those language, literacy, numeracy and employment skills that are essential to performance but not explicit in</w:t>
      </w:r>
      <w:r w:rsidRPr="005635BF">
        <w:rPr>
          <w:rStyle w:val="Emphasis"/>
        </w:rPr>
        <w:t xml:space="preserve"> the performance criteria.</w:t>
      </w:r>
    </w:p>
    <w:tbl>
      <w:tblPr>
        <w:tblW w:w="9568" w:type="dxa"/>
        <w:tblLayout w:type="fixed"/>
        <w:tblCellMar>
          <w:left w:w="62" w:type="dxa"/>
          <w:right w:w="62" w:type="dxa"/>
        </w:tblCellMar>
        <w:tblLook w:val="0000"/>
      </w:tblPr>
      <w:tblGrid>
        <w:gridCol w:w="2500"/>
        <w:gridCol w:w="7068"/>
      </w:tblGrid>
      <w:tr w:rsidTr="00196FC2">
        <w:tblPrEx>
          <w:tblW w:w="9568" w:type="dxa"/>
          <w:tblLayout w:type="fixed"/>
          <w:tblCellMar>
            <w:left w:w="62" w:type="dxa"/>
            <w:right w:w="62" w:type="dxa"/>
          </w:tblCellMar>
          <w:tblLook w:val="0000"/>
        </w:tblPrEx>
        <w:trPr>
          <w:tblHeader/>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rPr>
                <w:rStyle w:val="SpecialBold"/>
              </w:rPr>
              <w:t>SKILL</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rPr>
                <w:rStyle w:val="SpecialBold"/>
              </w:rPr>
              <w:t>DESCRIPTION</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Learning</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6FC2" w:rsidP="00196FC2">
            <w:pPr>
              <w:pStyle w:val="ListBullet"/>
            </w:pPr>
            <w:r w:rsidRPr="00196FC2">
              <w:t>Plans learning strategies to develop vocal techniques</w:t>
            </w:r>
          </w:p>
          <w:p w:rsidR="00000000" w:rsidP="00196FC2">
            <w:pPr>
              <w:pStyle w:val="ListBullet"/>
              <w:rPr>
                <w:lang w:val="en-NZ"/>
              </w:rPr>
            </w:pPr>
            <w:r w:rsidRPr="00196FC2">
              <w:t xml:space="preserve">Develops understanding by seeking the views and opinions of others </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Oral communication</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6FC2">
            <w:pPr>
              <w:pStyle w:val="ListBullet"/>
              <w:rPr>
                <w:lang w:val="en-NZ"/>
              </w:rPr>
            </w:pPr>
            <w:r w:rsidRPr="00196FC2">
              <w:t>Obtains information by listening and questioning</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Reading</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6FC2">
            <w:pPr>
              <w:pStyle w:val="ListBullet"/>
              <w:rPr>
                <w:lang w:val="en-NZ"/>
              </w:rPr>
            </w:pPr>
            <w:r w:rsidRPr="00196FC2">
              <w:t>Obtains information required for working in musical theatre from written sources</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Planning and organising</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6FC2">
            <w:pPr>
              <w:pStyle w:val="ListBullet"/>
              <w:rPr>
                <w:lang w:val="en-NZ"/>
              </w:rPr>
            </w:pPr>
            <w:r w:rsidRPr="00196FC2">
              <w:t>Allows adequate time for vocal and physical warm-up and cool-down procedures in advance of and following acting activities</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 xml:space="preserve">Self-management </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6FC2" w:rsidP="00196FC2">
            <w:pPr>
              <w:pStyle w:val="ListBullet"/>
            </w:pPr>
            <w:r w:rsidRPr="00196FC2">
              <w:t>Im</w:t>
            </w:r>
            <w:r w:rsidRPr="00196FC2">
              <w:t xml:space="preserve">plements ways to minimise the risk of physical problems related to inappropriate vocal use </w:t>
            </w:r>
          </w:p>
          <w:p w:rsidR="00000000" w:rsidRPr="00196FC2" w:rsidP="00196FC2">
            <w:pPr>
              <w:pStyle w:val="ListBullet"/>
            </w:pPr>
            <w:r w:rsidRPr="00196FC2">
              <w:t>Follows accepted industry practice in relation to safe vocal practice</w:t>
            </w:r>
          </w:p>
          <w:p w:rsidR="00000000" w:rsidRPr="00196FC2" w:rsidP="00196FC2">
            <w:pPr>
              <w:pStyle w:val="ListBullet"/>
            </w:pPr>
            <w:r w:rsidRPr="00196FC2">
              <w:t>Takes responsibility for own professional development</w:t>
            </w:r>
          </w:p>
          <w:p w:rsidR="00000000" w:rsidP="00196FC2">
            <w:pPr>
              <w:pStyle w:val="ListBullet"/>
              <w:rPr>
                <w:lang w:val="en-NZ"/>
              </w:rPr>
            </w:pPr>
            <w:r w:rsidRPr="00196FC2">
              <w:t>Develops own repertoire in preparation f</w:t>
            </w:r>
            <w:r w:rsidRPr="00196FC2">
              <w:t>or auditions</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 xml:space="preserve">Teamwork </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6FC2">
            <w:pPr>
              <w:pStyle w:val="ListBullet"/>
              <w:rPr>
                <w:lang w:val="en-NZ"/>
              </w:rPr>
            </w:pPr>
            <w:r w:rsidRPr="00196FC2">
              <w:t>Improves singing techniques associated with specific musical theatre repertoire by working collaboratively</w:t>
            </w:r>
          </w:p>
        </w:tc>
      </w:tr>
      <w:tr w:rsidTr="00196FC2">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Technology</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6FC2" w:rsidP="00196FC2">
            <w:pPr>
              <w:pStyle w:val="ListBullet"/>
            </w:pPr>
            <w:r w:rsidRPr="00196FC2">
              <w:t>Uses the internet as a source of information on industry trends</w:t>
            </w:r>
          </w:p>
        </w:tc>
      </w:tr>
    </w:tbl>
    <w:p w:rsidR="00000000" w:rsidRPr="00196FC2" w:rsidP="00196FC2">
      <w:pPr>
        <w:pStyle w:val="BodyText"/>
      </w:pPr>
    </w:p>
    <w:p w:rsidR="00000000" w:rsidRPr="00196FC2" w:rsidP="00196FC2">
      <w:pPr>
        <w:pStyle w:val="AllowPageBreak"/>
      </w:pPr>
    </w:p>
    <w:p w:rsidR="00000000" w:rsidRPr="00196FC2" w:rsidP="00196FC2">
      <w:pPr>
        <w:pStyle w:val="Heading1"/>
      </w:pPr>
      <w:bookmarkStart w:id="6" w:name="O_1146818"/>
      <w:bookmarkEnd w:id="6"/>
      <w:r w:rsidRPr="00196FC2">
        <w:t>Unit Mapping Information</w:t>
      </w:r>
    </w:p>
    <w:p w:rsidR="00000000" w:rsidRPr="00196FC2" w:rsidP="005635BF">
      <w:pPr>
        <w:pStyle w:val="BodyText"/>
      </w:pPr>
      <w:r w:rsidRPr="00196FC2">
        <w:t>Supersedes and is equivalent to CUAVOS412 Develop specialist singing techniques for musical theatre repertoire.</w:t>
      </w:r>
    </w:p>
    <w:p w:rsidR="00000000" w:rsidRPr="00196FC2" w:rsidP="00196FC2">
      <w:pPr>
        <w:pStyle w:val="Heading1"/>
      </w:pPr>
      <w:bookmarkStart w:id="7" w:name="O_1146811"/>
      <w:bookmarkEnd w:id="7"/>
      <w:r w:rsidRPr="00196FC2">
        <w:t>Links</w:t>
      </w:r>
    </w:p>
    <w:p w:rsidR="00000000" w:rsidRPr="00196FC2" w:rsidP="005635BF">
      <w:pPr>
        <w:pStyle w:val="BodyText"/>
      </w:pPr>
      <w:r w:rsidRPr="00196FC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55F41">
        <w:rPr>
          <w:rStyle w:val="Hyperlink"/>
        </w:rPr>
        <w:t>https://vetnet.gov.au/Pages/TrainingDocs.aspx?q=1db201d9-4006-4430-839f-382ef6b803d5</w:t>
      </w:r>
      <w:r>
        <w:fldChar w:fldCharType="end"/>
      </w:r>
    </w:p>
    <w:p w:rsidR="00000000" w:rsidRPr="00196FC2" w:rsidP="005635BF">
      <w:pPr>
        <w:pStyle w:val="BodyText"/>
        <w:sectPr w:rsidSect="00196FC2">
          <w:headerReference w:type="default" r:id="rId10"/>
          <w:footerReference w:type="default" r:id="rId11"/>
          <w:pgSz w:w="11908" w:h="16833"/>
          <w:pgMar w:top="1702" w:right="1418" w:bottom="1702" w:left="1418" w:header="992" w:footer="992" w:gutter="0"/>
          <w:cols w:space="720"/>
          <w:noEndnote/>
          <w:docGrid w:linePitch="299"/>
        </w:sectPr>
      </w:pPr>
    </w:p>
    <w:p w:rsidR="00000000" w:rsidRPr="00196FC2" w:rsidP="00196FC2">
      <w:pPr>
        <w:pStyle w:val="SuperHeading"/>
      </w:pPr>
      <w:r w:rsidRPr="00196FC2">
        <w:t>Assessment Requirements for CUAVOS412 Develop specialist singing techniques for musical theatre repertoire</w:t>
      </w:r>
    </w:p>
    <w:p w:rsidR="00000000" w:rsidRPr="00196FC2" w:rsidP="00196FC2">
      <w:pPr>
        <w:pStyle w:val="Heading1"/>
      </w:pPr>
      <w:bookmarkStart w:id="8" w:name="O_1146813"/>
      <w:bookmarkEnd w:id="8"/>
      <w:r w:rsidRPr="00196FC2">
        <w:t>Modification History</w:t>
      </w:r>
    </w:p>
    <w:tbl>
      <w:tblPr>
        <w:tblW w:w="9522" w:type="dxa"/>
        <w:tblLayout w:type="fixed"/>
        <w:tblCellMar>
          <w:left w:w="62" w:type="dxa"/>
          <w:right w:w="62" w:type="dxa"/>
        </w:tblCellMar>
        <w:tblLook w:val="0000"/>
      </w:tblPr>
      <w:tblGrid>
        <w:gridCol w:w="2864"/>
        <w:gridCol w:w="6658"/>
      </w:tblGrid>
      <w:tr w:rsidTr="00196FC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rPr>
                <w:rStyle w:val="SpecialBold"/>
              </w:rPr>
              <w:t>Comments</w:t>
            </w:r>
          </w:p>
        </w:tc>
      </w:tr>
      <w:tr w:rsidTr="00196FC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FC2">
            <w:pPr>
              <w:pStyle w:val="BodyText"/>
              <w:rPr>
                <w:lang w:val="en-NZ"/>
              </w:rPr>
            </w:pPr>
            <w:r w:rsidRPr="00196FC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FC2" w:rsidP="00196FC2">
            <w:pPr>
              <w:pStyle w:val="BodyText"/>
            </w:pPr>
            <w:r w:rsidRPr="00196FC2">
              <w:t>This version first released with CUA Creative Arts and Culture Training Package Version 5.0.</w:t>
            </w:r>
          </w:p>
        </w:tc>
      </w:tr>
    </w:tbl>
    <w:p w:rsidR="00000000" w:rsidRPr="00196FC2" w:rsidP="00196FC2">
      <w:pPr>
        <w:pStyle w:val="BodyText"/>
      </w:pPr>
    </w:p>
    <w:p w:rsidR="00000000" w:rsidRPr="00196FC2" w:rsidP="00196FC2">
      <w:pPr>
        <w:pStyle w:val="AllowPageBreak"/>
      </w:pPr>
    </w:p>
    <w:p w:rsidR="00000000" w:rsidRPr="00196FC2" w:rsidP="00196FC2">
      <w:pPr>
        <w:pStyle w:val="Heading1"/>
      </w:pPr>
      <w:bookmarkStart w:id="9" w:name="O_1146816"/>
      <w:bookmarkEnd w:id="9"/>
      <w:r w:rsidRPr="00196FC2">
        <w:t>Performance Evidence</w:t>
      </w:r>
    </w:p>
    <w:p w:rsidR="00000000" w:rsidRPr="00196FC2" w:rsidP="005635BF">
      <w:pPr>
        <w:pStyle w:val="BodyText"/>
      </w:pPr>
      <w:r w:rsidRPr="00196FC2">
        <w:t>The candidate must demonstrate the ability to complete the tasks outlined in the elements, performance criteria and foundation skills of this unit, including evidence of the ability to:</w:t>
      </w:r>
    </w:p>
    <w:p w:rsidR="00000000" w:rsidRPr="00196FC2" w:rsidP="00196FC2">
      <w:pPr>
        <w:pStyle w:val="ListBullet"/>
      </w:pPr>
      <w:r w:rsidRPr="00196FC2">
        <w:t>develop singing techniques for and perform, over at least three diffe</w:t>
      </w:r>
      <w:r w:rsidRPr="00196FC2">
        <w:t xml:space="preserve">rent occasions, songs from each of the following musical theatre repertoire: </w:t>
      </w:r>
    </w:p>
    <w:p w:rsidR="00000000" w:rsidRPr="00196FC2" w:rsidP="00196FC2">
      <w:pPr>
        <w:pStyle w:val="ListBullet2"/>
      </w:pPr>
      <w:r w:rsidRPr="00196FC2">
        <w:t>American</w:t>
      </w:r>
    </w:p>
    <w:p w:rsidR="00000000" w:rsidRPr="00196FC2" w:rsidP="00196FC2">
      <w:pPr>
        <w:pStyle w:val="ListBullet2"/>
      </w:pPr>
      <w:r w:rsidRPr="00196FC2">
        <w:t>British</w:t>
      </w:r>
    </w:p>
    <w:p w:rsidR="00000000" w:rsidRPr="00196FC2" w:rsidP="00196FC2">
      <w:pPr>
        <w:pStyle w:val="ListBullet2"/>
      </w:pPr>
      <w:r w:rsidRPr="00196FC2">
        <w:t xml:space="preserve">Australian. </w:t>
      </w:r>
    </w:p>
    <w:p w:rsidR="00000000" w:rsidRPr="00196FC2" w:rsidP="00196FC2">
      <w:pPr>
        <w:pStyle w:val="List"/>
      </w:pPr>
    </w:p>
    <w:p w:rsidR="00000000" w:rsidRPr="00196FC2" w:rsidP="005635BF">
      <w:pPr>
        <w:pStyle w:val="BodyText"/>
      </w:pPr>
      <w:r w:rsidRPr="00196FC2">
        <w:t>In the course of the above, the candidate must:</w:t>
      </w:r>
    </w:p>
    <w:p w:rsidR="00000000" w:rsidRPr="00196FC2" w:rsidP="00196FC2">
      <w:pPr>
        <w:pStyle w:val="ListBullet"/>
      </w:pPr>
      <w:r w:rsidRPr="00196FC2">
        <w:t>perform vocal warm-ups and warm-downs</w:t>
      </w:r>
    </w:p>
    <w:p w:rsidR="00000000" w:rsidRPr="00196FC2" w:rsidP="00196FC2">
      <w:pPr>
        <w:pStyle w:val="ListBullet"/>
      </w:pPr>
      <w:r w:rsidRPr="00196FC2">
        <w:t xml:space="preserve">adapt singing techniques to perform different musical theatre repertoire </w:t>
      </w:r>
    </w:p>
    <w:p w:rsidR="00000000" w:rsidRPr="00196FC2" w:rsidP="00196FC2">
      <w:pPr>
        <w:pStyle w:val="ListBullet"/>
      </w:pPr>
      <w:r w:rsidRPr="00196FC2">
        <w:t>improve own singing techniques in response to constructive feedback.</w:t>
      </w:r>
    </w:p>
    <w:p w:rsidR="00000000" w:rsidRPr="00196FC2" w:rsidP="00196FC2">
      <w:pPr>
        <w:pStyle w:val="AllowPageBreak"/>
      </w:pPr>
    </w:p>
    <w:p w:rsidR="00000000" w:rsidRPr="00196FC2" w:rsidP="00196FC2">
      <w:pPr>
        <w:pStyle w:val="Heading1"/>
      </w:pPr>
      <w:bookmarkStart w:id="10" w:name="O_1146815"/>
      <w:bookmarkEnd w:id="10"/>
      <w:r w:rsidRPr="00196FC2">
        <w:t>Knowledge Evidence</w:t>
      </w:r>
    </w:p>
    <w:p w:rsidR="00000000" w:rsidRPr="00196FC2" w:rsidP="005635BF">
      <w:pPr>
        <w:pStyle w:val="BodyText"/>
      </w:pPr>
      <w:r w:rsidRPr="00196FC2">
        <w:t>The candidate must be able to demonstrate knowledge to complete the tasks o</w:t>
      </w:r>
      <w:r w:rsidRPr="00196FC2">
        <w:t>utlined in the elements, performance criteria and foundation skills of this unit, including knowledge of:</w:t>
      </w:r>
    </w:p>
    <w:p w:rsidR="00000000" w:rsidRPr="00196FC2" w:rsidP="00196FC2">
      <w:pPr>
        <w:pStyle w:val="ListBullet"/>
      </w:pPr>
      <w:r w:rsidRPr="00196FC2">
        <w:t>features of different musical theatre styles, with particular reference to Australian, British and American repertoire</w:t>
      </w:r>
    </w:p>
    <w:p w:rsidR="00000000" w:rsidRPr="00196FC2" w:rsidP="00196FC2">
      <w:pPr>
        <w:pStyle w:val="ListBullet"/>
      </w:pPr>
      <w:r w:rsidRPr="00196FC2">
        <w:t>accepted industry practices for safe vocal use</w:t>
      </w:r>
    </w:p>
    <w:p w:rsidR="00000000" w:rsidRPr="00196FC2" w:rsidP="00196FC2">
      <w:pPr>
        <w:pStyle w:val="ListBullet"/>
      </w:pPr>
      <w:r w:rsidRPr="00196FC2">
        <w:t>principles underlying characterisation in musicals from a range of genres</w:t>
      </w:r>
    </w:p>
    <w:p w:rsidR="00000000" w:rsidRPr="00196FC2" w:rsidP="00196FC2">
      <w:pPr>
        <w:pStyle w:val="ListBullet"/>
      </w:pPr>
      <w:r w:rsidRPr="00196FC2">
        <w:t>principles underlying vocal techniques in a musical theatre performance context</w:t>
      </w:r>
    </w:p>
    <w:p w:rsidR="00000000" w:rsidRPr="00196FC2" w:rsidP="00196FC2">
      <w:pPr>
        <w:pStyle w:val="ListBullet"/>
      </w:pPr>
      <w:r w:rsidRPr="00196FC2">
        <w:t>adjustments required for vocal techniques to produce si</w:t>
      </w:r>
      <w:r w:rsidRPr="00196FC2">
        <w:t>nging styles associated with different musical theatre genres.</w:t>
      </w:r>
    </w:p>
    <w:p w:rsidR="00000000" w:rsidRPr="00196FC2" w:rsidP="00196FC2">
      <w:pPr>
        <w:pStyle w:val="AllowPageBreak"/>
      </w:pPr>
    </w:p>
    <w:p w:rsidR="00000000" w:rsidRPr="00196FC2" w:rsidP="00196FC2">
      <w:pPr>
        <w:pStyle w:val="Heading1"/>
      </w:pPr>
      <w:bookmarkStart w:id="11" w:name="O_1146814"/>
      <w:bookmarkEnd w:id="11"/>
      <w:r w:rsidRPr="00196FC2">
        <w:t>Assessment Conditions</w:t>
      </w:r>
    </w:p>
    <w:p w:rsidR="00000000" w:rsidRPr="00196FC2" w:rsidP="005635BF">
      <w:pPr>
        <w:pStyle w:val="BodyText"/>
      </w:pPr>
      <w:r w:rsidRPr="00196FC2">
        <w:t>Skills in this unit must be demonstrated in a workplace or simulated environment where the conditions are typical of those in a working environment in t</w:t>
      </w:r>
      <w:r w:rsidRPr="00196FC2">
        <w:t xml:space="preserve">his industry. </w:t>
      </w:r>
    </w:p>
    <w:p w:rsidR="00000000" w:rsidRPr="00196FC2" w:rsidP="005635BF">
      <w:pPr>
        <w:pStyle w:val="BodyText"/>
      </w:pPr>
      <w:r w:rsidRPr="00196FC2">
        <w:t>This includes access to:</w:t>
      </w:r>
    </w:p>
    <w:p w:rsidR="00000000" w:rsidRPr="00196FC2" w:rsidP="00196FC2">
      <w:pPr>
        <w:pStyle w:val="ListBullet"/>
      </w:pPr>
      <w:r w:rsidRPr="00196FC2">
        <w:t>venues and spaces with acoustics and equipment required for musical theatre rehearsal</w:t>
      </w:r>
    </w:p>
    <w:p w:rsidR="00000000" w:rsidRPr="00196FC2" w:rsidP="00196FC2">
      <w:pPr>
        <w:pStyle w:val="ListBullet"/>
      </w:pPr>
      <w:r w:rsidRPr="00196FC2">
        <w:t>American, British and Australian musical theatre repertoire.</w:t>
      </w:r>
    </w:p>
    <w:p w:rsidR="00000000" w:rsidRPr="00196FC2" w:rsidP="00196FC2">
      <w:pPr>
        <w:pStyle w:val="List"/>
      </w:pPr>
    </w:p>
    <w:p w:rsidR="00000000" w:rsidRPr="00196FC2" w:rsidP="005635BF">
      <w:pPr>
        <w:pStyle w:val="BodyText"/>
      </w:pPr>
      <w:r w:rsidRPr="00196FC2">
        <w:t xml:space="preserve">Assessors of this unit must satisfy the requirements for assessors </w:t>
      </w:r>
      <w:r w:rsidRPr="00196FC2">
        <w:t>in applicable vocational educational and training legislation, frameworks and/or standards.</w:t>
      </w:r>
    </w:p>
    <w:p w:rsidR="00000000" w:rsidRPr="00196FC2" w:rsidP="00196FC2">
      <w:pPr>
        <w:pStyle w:val="Heading1"/>
      </w:pPr>
      <w:bookmarkStart w:id="12" w:name="O_1146812"/>
      <w:bookmarkEnd w:id="12"/>
      <w:r w:rsidRPr="00196FC2">
        <w:t>Links</w:t>
      </w:r>
    </w:p>
    <w:p w:rsidR="00000000" w:rsidRPr="00196FC2" w:rsidP="005635BF">
      <w:pPr>
        <w:pStyle w:val="BodyText"/>
      </w:pPr>
      <w:r w:rsidRPr="00196FC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55F41">
        <w:rPr>
          <w:rStyle w:val="Hyperlink"/>
        </w:rPr>
        <w:t>https://vetnet.gov.au/Pages/TrainingDocs.aspx?q=1db201d9-4006-4430-839f-382ef6b803d5</w:t>
      </w:r>
      <w:r>
        <w:fldChar w:fldCharType="end"/>
      </w:r>
    </w:p>
    <w:p w:rsidR="00000000" w:rsidRPr="00196FC2" w:rsidP="00196FC2"/>
    <w:sectPr w:rsidSect="00196F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rsidRPr="005635BF" w:rsidP="00563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BF" w:rsidP="00196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5BF" w:rsidP="00196F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635BF" w:rsidP="00196F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rsidP="00196FC2">
    <w:pPr>
      <w:pStyle w:val="Footer"/>
      <w:framePr w:wrap="around"/>
    </w:pPr>
    <w:r>
      <w:fldChar w:fldCharType="begin"/>
    </w:r>
    <w:r>
      <w:instrText xml:space="preserve"> DOCPROPERTY  Subject  \* MERGEFORMAT </w:instrText>
    </w:r>
    <w:r>
      <w:fldChar w:fldCharType="separate"/>
    </w:r>
    <w:r w:rsidR="005635BF">
      <w:t>Approved</w:t>
    </w:r>
    <w:r w:rsidR="005635BF">
      <w:fldChar w:fldCharType="end"/>
    </w:r>
    <w:r>
      <w:tab/>
      <w:t xml:space="preserve">Page </w:t>
    </w:r>
    <w:r>
      <w:fldChar w:fldCharType="begin"/>
    </w:r>
    <w:r>
      <w:instrText xml:space="preserve"> PAGE  \* Arabic  \* MERGEFORMAT </w:instrText>
    </w:r>
    <w:r>
      <w:fldChar w:fldCharType="separate"/>
    </w:r>
    <w:r w:rsidR="005635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35BF">
      <w:rPr>
        <w:noProof/>
      </w:rPr>
      <w:t>4</w:t>
    </w:r>
    <w:r>
      <w:rPr>
        <w:noProof/>
      </w:rPr>
      <w:fldChar w:fldCharType="end"/>
    </w:r>
  </w:p>
  <w:p w:rsidR="00196FC2" w:rsidP="00196FC2">
    <w:pPr>
      <w:pStyle w:val="Footer"/>
      <w:framePr w:wrap="around"/>
    </w:pPr>
    <w:r>
      <w:t xml:space="preserve">© Commonwealth of Australia, </w:t>
    </w:r>
    <w:r>
      <w:fldChar w:fldCharType="begin"/>
    </w:r>
    <w:r>
      <w:instrText xml:space="preserve"> DATE  \@ "yyyy"  \* MERGEFORMAT </w:instrText>
    </w:r>
    <w:r>
      <w:fldChar w:fldCharType="separate"/>
    </w:r>
    <w:r w:rsidR="005635BF">
      <w:rPr>
        <w:noProof/>
      </w:rPr>
      <w:t>2025</w:t>
    </w:r>
    <w:r>
      <w:fldChar w:fldCharType="end"/>
    </w:r>
    <w:r>
      <w:tab/>
    </w:r>
    <w:r>
      <w:fldChar w:fldCharType="begin"/>
    </w:r>
    <w:r>
      <w:instrText xml:space="preserve"> DOCPROPERTY  Author  \* MERGEFORMAT </w:instrText>
    </w:r>
    <w:r>
      <w:fldChar w:fldCharType="separate"/>
    </w:r>
    <w:r w:rsidR="005635BF">
      <w:t>Service and Creative Skills Australia</w:t>
    </w:r>
    <w:r w:rsidR="005635BF">
      <w:fldChar w:fldCharType="end"/>
    </w:r>
  </w:p>
  <w:p w:rsidR="00196FC2" w:rsidP="00196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FC2" w:rsidRPr="005635BF" w:rsidP="00563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BF" w:rsidRPr="002D2AF8" w:rsidP="00196FC2">
    <w:pPr>
      <w:pStyle w:val="Header"/>
      <w:framePr w:wrap="around"/>
    </w:pPr>
    <w:r>
      <w:fldChar w:fldCharType="begin"/>
    </w:r>
    <w:r>
      <w:instrText xml:space="preserve"> TITLE   \* MERGEFORMAT </w:instrText>
    </w:r>
    <w:r>
      <w:fldChar w:fldCharType="separate"/>
    </w:r>
    <w:r>
      <w:t>CUAVOS412 Develop specialist singing techniques for musical theatre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35BF" w:rsidP="00196F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rsidRPr="002D2AF8" w:rsidP="00196FC2">
    <w:pPr>
      <w:pStyle w:val="Header"/>
      <w:framePr w:wrap="around"/>
    </w:pPr>
    <w:r>
      <w:fldChar w:fldCharType="begin"/>
    </w:r>
    <w:r>
      <w:instrText xml:space="preserve"> TITLE   \* MERGEFORMAT </w:instrText>
    </w:r>
    <w:r>
      <w:fldChar w:fldCharType="separate"/>
    </w:r>
    <w:r w:rsidR="005635BF">
      <w:t>CUAVOS412 Develop specialist singing techniques for musical theatre repertoire</w:t>
    </w:r>
    <w:r w:rsidR="005635BF">
      <w:fldChar w:fldCharType="end"/>
    </w:r>
    <w:r>
      <w:tab/>
      <w:t xml:space="preserve">Date this document was generated: </w:t>
    </w:r>
    <w:r>
      <w:fldChar w:fldCharType="begin"/>
    </w:r>
    <w:r>
      <w:instrText xml:space="preserve"> CREATEDATE  \@ "d MMMM yyyy"  \* MERGEFORMAT </w:instrText>
    </w:r>
    <w:r>
      <w:fldChar w:fldCharType="separate"/>
    </w:r>
    <w:r w:rsidR="005635BF">
      <w:rPr>
        <w:noProof/>
      </w:rPr>
      <w:t>2 March 2025</w:t>
    </w:r>
    <w:r>
      <w:fldChar w:fldCharType="end"/>
    </w:r>
  </w:p>
  <w:p w:rsidR="00196FC2" w:rsidP="00196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A7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E7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85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FC2"/>
    <w:pPr>
      <w:spacing w:before="360" w:after="60"/>
      <w:outlineLvl w:val="0"/>
    </w:pPr>
    <w:rPr>
      <w:sz w:val="32"/>
    </w:rPr>
  </w:style>
  <w:style w:type="paragraph" w:styleId="Heading2">
    <w:name w:val="heading 2"/>
    <w:basedOn w:val="HeadingBase"/>
    <w:next w:val="BodyText"/>
    <w:link w:val="Heading2Char"/>
    <w:qFormat/>
    <w:rsid w:val="00196FC2"/>
    <w:pPr>
      <w:keepLines/>
      <w:spacing w:before="240" w:after="120"/>
      <w:outlineLvl w:val="1"/>
    </w:pPr>
    <w:rPr>
      <w:sz w:val="28"/>
      <w:szCs w:val="40"/>
    </w:rPr>
  </w:style>
  <w:style w:type="paragraph" w:styleId="Heading3">
    <w:name w:val="heading 3"/>
    <w:basedOn w:val="HeadingBase"/>
    <w:next w:val="BodyText"/>
    <w:link w:val="Heading3Char"/>
    <w:qFormat/>
    <w:rsid w:val="00196FC2"/>
    <w:pPr>
      <w:spacing w:before="180" w:after="120"/>
      <w:outlineLvl w:val="2"/>
    </w:pPr>
    <w:rPr>
      <w:spacing w:val="-10"/>
      <w:kern w:val="32"/>
    </w:rPr>
  </w:style>
  <w:style w:type="paragraph" w:styleId="Heading4">
    <w:name w:val="heading 4"/>
    <w:basedOn w:val="HeadingBase"/>
    <w:next w:val="BodyText"/>
    <w:link w:val="Heading4Char"/>
    <w:qFormat/>
    <w:rsid w:val="00196FC2"/>
    <w:pPr>
      <w:spacing w:before="160" w:after="120"/>
      <w:outlineLvl w:val="3"/>
    </w:pPr>
    <w:rPr>
      <w:sz w:val="22"/>
    </w:rPr>
  </w:style>
  <w:style w:type="paragraph" w:styleId="Heading5">
    <w:name w:val="heading 5"/>
    <w:basedOn w:val="HeadingBase"/>
    <w:next w:val="Normal"/>
    <w:link w:val="Heading5Char"/>
    <w:qFormat/>
    <w:rsid w:val="00196FC2"/>
    <w:pPr>
      <w:spacing w:before="80"/>
      <w:outlineLvl w:val="4"/>
    </w:pPr>
    <w:rPr>
      <w:color w:val="918585"/>
      <w:sz w:val="20"/>
    </w:rPr>
  </w:style>
  <w:style w:type="paragraph" w:styleId="Heading6">
    <w:name w:val="heading 6"/>
    <w:basedOn w:val="HeadingBase"/>
    <w:next w:val="Normal"/>
    <w:link w:val="Heading6Char"/>
    <w:qFormat/>
    <w:rsid w:val="00196FC2"/>
    <w:pPr>
      <w:spacing w:before="60"/>
      <w:outlineLvl w:val="5"/>
    </w:pPr>
    <w:rPr>
      <w:color w:val="918585"/>
      <w:sz w:val="20"/>
    </w:rPr>
  </w:style>
  <w:style w:type="paragraph" w:styleId="Heading7">
    <w:name w:val="heading 7"/>
    <w:basedOn w:val="Normal"/>
    <w:next w:val="Normal"/>
    <w:link w:val="Heading7Char"/>
    <w:qFormat/>
    <w:rsid w:val="00196FC2"/>
    <w:pPr>
      <w:ind w:left="720"/>
      <w:outlineLvl w:val="6"/>
    </w:pPr>
    <w:rPr>
      <w:i/>
    </w:rPr>
  </w:style>
  <w:style w:type="paragraph" w:styleId="Heading8">
    <w:name w:val="heading 8"/>
    <w:basedOn w:val="Normal"/>
    <w:next w:val="Normal"/>
    <w:link w:val="Heading8Char"/>
    <w:qFormat/>
    <w:rsid w:val="00196FC2"/>
    <w:pPr>
      <w:ind w:left="720"/>
      <w:outlineLvl w:val="7"/>
    </w:pPr>
    <w:rPr>
      <w:i/>
    </w:rPr>
  </w:style>
  <w:style w:type="paragraph" w:styleId="Heading9">
    <w:name w:val="heading 9"/>
    <w:basedOn w:val="Normal"/>
    <w:next w:val="Normal"/>
    <w:link w:val="Heading9Char"/>
    <w:qFormat/>
    <w:rsid w:val="00196FC2"/>
    <w:pPr>
      <w:ind w:left="720"/>
      <w:outlineLvl w:val="8"/>
    </w:pPr>
    <w:rPr>
      <w:i/>
    </w:rPr>
  </w:style>
  <w:style w:type="character" w:default="1" w:styleId="DefaultParagraphFont">
    <w:name w:val="Default Paragraph Font"/>
    <w:uiPriority w:val="1"/>
    <w:unhideWhenUsed/>
    <w:rsid w:val="00196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FC2"/>
  </w:style>
  <w:style w:type="character" w:customStyle="1" w:styleId="Heading1Char">
    <w:name w:val="Heading 1 Char"/>
    <w:basedOn w:val="DefaultParagraphFont"/>
    <w:link w:val="Heading1"/>
    <w:rsid w:val="00196FC2"/>
    <w:rPr>
      <w:rFonts w:ascii="Times New Roman" w:eastAsia="Times New Roman" w:hAnsi="Times New Roman" w:cs="Times New Roman"/>
      <w:b/>
      <w:sz w:val="32"/>
      <w:szCs w:val="20"/>
      <w:lang w:eastAsia="en-US"/>
    </w:rPr>
  </w:style>
  <w:style w:type="paragraph" w:styleId="BodyText">
    <w:name w:val="Body Text"/>
    <w:basedOn w:val="Normal"/>
    <w:link w:val="BodyTextChar"/>
    <w:rsid w:val="00196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FC2"/>
    <w:rPr>
      <w:rFonts w:ascii="Times New Roman" w:eastAsia="Times New Roman" w:hAnsi="Times New Roman" w:cs="Times New Roman"/>
      <w:sz w:val="24"/>
      <w:lang w:eastAsia="en-US"/>
    </w:rPr>
  </w:style>
  <w:style w:type="paragraph" w:styleId="List">
    <w:name w:val="List"/>
    <w:basedOn w:val="BodyText"/>
    <w:next w:val="BodyText"/>
    <w:rsid w:val="00196FC2"/>
    <w:pPr>
      <w:tabs>
        <w:tab w:val="left" w:pos="340"/>
      </w:tabs>
      <w:spacing w:before="60" w:after="60"/>
      <w:ind w:left="340" w:hanging="340"/>
    </w:pPr>
  </w:style>
  <w:style w:type="paragraph" w:styleId="ListBullet">
    <w:name w:val="List Bullet"/>
    <w:basedOn w:val="List"/>
    <w:rsid w:val="00196FC2"/>
    <w:pPr>
      <w:numPr>
        <w:numId w:val="12"/>
      </w:numPr>
      <w:tabs>
        <w:tab w:val="clear" w:pos="340"/>
      </w:tabs>
      <w:spacing w:before="40" w:after="40"/>
    </w:pPr>
  </w:style>
  <w:style w:type="character" w:customStyle="1" w:styleId="SpecialBold">
    <w:name w:val="Special Bold"/>
    <w:basedOn w:val="DefaultParagraphFont"/>
    <w:rsid w:val="00196FC2"/>
    <w:rPr>
      <w:b/>
      <w:spacing w:val="0"/>
    </w:rPr>
  </w:style>
  <w:style w:type="paragraph" w:styleId="ListBullet2">
    <w:name w:val="List Bullet 2"/>
    <w:basedOn w:val="List2"/>
    <w:rsid w:val="00196FC2"/>
    <w:pPr>
      <w:numPr>
        <w:numId w:val="13"/>
      </w:numPr>
      <w:tabs>
        <w:tab w:val="clear" w:pos="680"/>
      </w:tabs>
    </w:pPr>
  </w:style>
  <w:style w:type="character" w:styleId="Emphasis">
    <w:name w:val="Emphasis"/>
    <w:basedOn w:val="DefaultParagraphFont"/>
    <w:qFormat/>
    <w:rsid w:val="00196FC2"/>
    <w:rPr>
      <w:i/>
    </w:rPr>
  </w:style>
  <w:style w:type="paragraph" w:customStyle="1" w:styleId="SuperHeading">
    <w:name w:val="SuperHeading"/>
    <w:basedOn w:val="Normal"/>
    <w:rsid w:val="00196FC2"/>
    <w:pPr>
      <w:spacing w:before="240" w:after="120"/>
      <w:outlineLvl w:val="0"/>
    </w:pPr>
    <w:rPr>
      <w:rFonts w:ascii="Times New Roman" w:hAnsi="Times New Roman"/>
      <w:b/>
      <w:sz w:val="32"/>
    </w:rPr>
  </w:style>
  <w:style w:type="paragraph" w:customStyle="1" w:styleId="AllowPageBreak">
    <w:name w:val="AllowPageBreak"/>
    <w:rsid w:val="00196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FC2"/>
    <w:rPr>
      <w:rFonts w:ascii="Courier New" w:eastAsia="Times New Roman" w:hAnsi="Courier New" w:cs="Times New Roman"/>
      <w:i/>
      <w:szCs w:val="20"/>
      <w:lang w:eastAsia="en-US"/>
    </w:rPr>
  </w:style>
  <w:style w:type="paragraph" w:customStyle="1" w:styleId="HeadingBase">
    <w:name w:val="Heading Base"/>
    <w:rsid w:val="00196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FC2"/>
    <w:pPr>
      <w:tabs>
        <w:tab w:val="right" w:leader="dot" w:pos="9072"/>
      </w:tabs>
      <w:ind w:left="567"/>
    </w:pPr>
    <w:rPr>
      <w:szCs w:val="22"/>
    </w:rPr>
  </w:style>
  <w:style w:type="paragraph" w:customStyle="1" w:styleId="TOCBase">
    <w:name w:val="TOC Base"/>
    <w:rsid w:val="00196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FC2"/>
    <w:pPr>
      <w:tabs>
        <w:tab w:val="right" w:leader="dot" w:pos="9072"/>
      </w:tabs>
      <w:spacing w:before="40" w:after="40"/>
      <w:ind w:left="284"/>
    </w:pPr>
    <w:rPr>
      <w:rFonts w:ascii="Times New Roman" w:hAnsi="Times New Roman"/>
    </w:rPr>
  </w:style>
  <w:style w:type="paragraph" w:styleId="TOC1">
    <w:name w:val="toc 1"/>
    <w:basedOn w:val="TOCBase"/>
    <w:next w:val="Normal"/>
    <w:rsid w:val="00196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FC2"/>
    <w:rPr>
      <w:rFonts w:ascii="Times New Roman" w:eastAsia="Times New Roman" w:hAnsi="Times New Roman" w:cs="Times New Roman"/>
      <w:sz w:val="16"/>
      <w:lang w:eastAsia="en-US"/>
    </w:rPr>
  </w:style>
  <w:style w:type="paragraph" w:styleId="Title">
    <w:name w:val="Title"/>
    <w:basedOn w:val="HeadingBase"/>
    <w:link w:val="TitleChar"/>
    <w:qFormat/>
    <w:rsid w:val="00196FC2"/>
    <w:pPr>
      <w:spacing w:before="5040"/>
      <w:jc w:val="center"/>
    </w:pPr>
    <w:rPr>
      <w:sz w:val="48"/>
      <w:szCs w:val="72"/>
      <w:lang w:val="en-US"/>
    </w:rPr>
  </w:style>
  <w:style w:type="character" w:customStyle="1" w:styleId="TitleChar">
    <w:name w:val="Title Char"/>
    <w:basedOn w:val="DefaultParagraphFont"/>
    <w:link w:val="Title"/>
    <w:rsid w:val="00196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FC2"/>
    <w:pPr>
      <w:tabs>
        <w:tab w:val="left" w:pos="3600"/>
        <w:tab w:val="left" w:pos="3958"/>
      </w:tabs>
    </w:pPr>
  </w:style>
  <w:style w:type="paragraph" w:customStyle="1" w:styleId="Note">
    <w:name w:val="Note"/>
    <w:basedOn w:val="BodyText"/>
    <w:rsid w:val="00196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FC2"/>
    <w:pPr>
      <w:framePr w:wrap="auto" w:hAnchor="text" w:y="6049"/>
    </w:pPr>
    <w:rPr>
      <w:color w:val="000000"/>
      <w:sz w:val="40"/>
    </w:rPr>
  </w:style>
  <w:style w:type="paragraph" w:customStyle="1" w:styleId="TOCTitle">
    <w:name w:val="TOCTitle"/>
    <w:basedOn w:val="Heading1"/>
    <w:rsid w:val="00196FC2"/>
    <w:pPr>
      <w:spacing w:after="240"/>
      <w:jc w:val="center"/>
      <w:outlineLvl w:val="9"/>
    </w:pPr>
    <w:rPr>
      <w:caps/>
    </w:rPr>
  </w:style>
  <w:style w:type="paragraph" w:customStyle="1" w:styleId="Version">
    <w:name w:val="Version"/>
    <w:rsid w:val="00196F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FC2"/>
    <w:pPr>
      <w:keepNext w:val="0"/>
      <w:tabs>
        <w:tab w:val="right" w:pos="4176"/>
      </w:tabs>
      <w:ind w:left="198" w:hanging="198"/>
    </w:pPr>
    <w:rPr>
      <w:rFonts w:ascii="Garamond" w:hAnsi="Garamond"/>
    </w:rPr>
  </w:style>
  <w:style w:type="paragraph" w:styleId="IndexHeading">
    <w:name w:val="index heading"/>
    <w:basedOn w:val="Normal"/>
    <w:next w:val="Index1"/>
    <w:semiHidden/>
    <w:rsid w:val="00196FC2"/>
    <w:pPr>
      <w:spacing w:before="120" w:after="120"/>
    </w:pPr>
    <w:rPr>
      <w:rFonts w:ascii="Arial" w:hAnsi="Arial"/>
      <w:b/>
      <w:color w:val="918585"/>
      <w:sz w:val="24"/>
    </w:rPr>
  </w:style>
  <w:style w:type="paragraph" w:styleId="Header">
    <w:name w:val="header"/>
    <w:basedOn w:val="Normal"/>
    <w:link w:val="HeaderChar"/>
    <w:rsid w:val="00196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FC2"/>
    <w:rPr>
      <w:rFonts w:ascii="Times New Roman" w:eastAsia="Times New Roman" w:hAnsi="Times New Roman" w:cs="Times New Roman"/>
      <w:sz w:val="16"/>
      <w:szCs w:val="20"/>
      <w:lang w:val="en-GB" w:eastAsia="en-US"/>
    </w:rPr>
  </w:style>
  <w:style w:type="paragraph" w:customStyle="1" w:styleId="Chapter">
    <w:name w:val="Chapter"/>
    <w:basedOn w:val="Normal"/>
    <w:rsid w:val="00196FC2"/>
    <w:pPr>
      <w:spacing w:before="240"/>
    </w:pPr>
    <w:rPr>
      <w:rFonts w:ascii="Times New Roman" w:hAnsi="Times New Roman"/>
      <w:smallCaps/>
      <w:spacing w:val="80"/>
      <w:sz w:val="28"/>
    </w:rPr>
  </w:style>
  <w:style w:type="paragraph" w:customStyle="1" w:styleId="InChapter">
    <w:name w:val="InChapter"/>
    <w:basedOn w:val="Heading3"/>
    <w:rsid w:val="00196FC2"/>
    <w:pPr>
      <w:spacing w:after="240"/>
      <w:outlineLvl w:val="9"/>
    </w:pPr>
    <w:rPr>
      <w:noProof/>
    </w:rPr>
  </w:style>
  <w:style w:type="paragraph" w:styleId="Index2">
    <w:name w:val="index 2"/>
    <w:basedOn w:val="Normal"/>
    <w:next w:val="Normal"/>
    <w:semiHidden/>
    <w:rsid w:val="00196FC2"/>
    <w:pPr>
      <w:tabs>
        <w:tab w:val="right" w:pos="4176"/>
      </w:tabs>
      <w:ind w:left="568" w:hanging="284"/>
    </w:pPr>
    <w:rPr>
      <w:rFonts w:ascii="Garamond" w:hAnsi="Garamond"/>
    </w:rPr>
  </w:style>
  <w:style w:type="paragraph" w:customStyle="1" w:styleId="Byline">
    <w:name w:val="Byline"/>
    <w:rsid w:val="00196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FC2"/>
    <w:pPr>
      <w:tabs>
        <w:tab w:val="clear" w:pos="3600"/>
        <w:tab w:val="clear" w:pos="3958"/>
      </w:tabs>
      <w:jc w:val="right"/>
    </w:pPr>
  </w:style>
  <w:style w:type="paragraph" w:styleId="Caption">
    <w:name w:val="caption"/>
    <w:basedOn w:val="BodyText"/>
    <w:next w:val="Normal"/>
    <w:qFormat/>
    <w:rsid w:val="00196FC2"/>
    <w:pPr>
      <w:framePr w:w="2268" w:hSpace="181" w:vSpace="181" w:wrap="around" w:vAnchor="text" w:hAnchor="page" w:x="1135" w:y="285" w:anchorLock="1"/>
    </w:pPr>
    <w:rPr>
      <w:i/>
    </w:rPr>
  </w:style>
  <w:style w:type="paragraph" w:customStyle="1" w:styleId="MiniTOCTitle">
    <w:name w:val="MiniTOCTitle"/>
    <w:basedOn w:val="Heading4"/>
    <w:rsid w:val="00196FC2"/>
    <w:pPr>
      <w:spacing w:before="240"/>
      <w:outlineLvl w:val="9"/>
    </w:pPr>
    <w:rPr>
      <w:noProof/>
      <w:sz w:val="24"/>
    </w:rPr>
  </w:style>
  <w:style w:type="paragraph" w:customStyle="1" w:styleId="MiniTOCItem">
    <w:name w:val="MiniTOCItem"/>
    <w:basedOn w:val="ListBullet"/>
    <w:rsid w:val="00196FC2"/>
    <w:pPr>
      <w:numPr>
        <w:numId w:val="0"/>
      </w:numPr>
      <w:tabs>
        <w:tab w:val="right" w:leader="dot" w:pos="6521"/>
      </w:tabs>
      <w:spacing w:before="0" w:after="0"/>
    </w:pPr>
  </w:style>
  <w:style w:type="paragraph" w:customStyle="1" w:styleId="TOFTitle">
    <w:name w:val="TOFTitle"/>
    <w:basedOn w:val="TOCTitle"/>
    <w:rsid w:val="00196FC2"/>
  </w:style>
  <w:style w:type="paragraph" w:styleId="TableofFigures">
    <w:name w:val="table of figures"/>
    <w:basedOn w:val="Normal"/>
    <w:next w:val="Normal"/>
    <w:semiHidden/>
    <w:rsid w:val="00196FC2"/>
    <w:pPr>
      <w:tabs>
        <w:tab w:val="right" w:leader="dot" w:pos="9072"/>
      </w:tabs>
      <w:ind w:left="970" w:hanging="403"/>
    </w:pPr>
    <w:rPr>
      <w:rFonts w:ascii="Times New Roman" w:hAnsi="Times New Roman"/>
      <w:b/>
    </w:rPr>
  </w:style>
  <w:style w:type="paragraph" w:styleId="ListNumber">
    <w:name w:val="List Number"/>
    <w:basedOn w:val="List"/>
    <w:rsid w:val="00196FC2"/>
    <w:pPr>
      <w:numPr>
        <w:numId w:val="15"/>
      </w:numPr>
      <w:tabs>
        <w:tab w:val="clear" w:pos="340"/>
      </w:tabs>
    </w:pPr>
  </w:style>
  <w:style w:type="character" w:customStyle="1" w:styleId="WingdingSymbols">
    <w:name w:val="Wingding Symbols"/>
    <w:rsid w:val="00196FC2"/>
    <w:rPr>
      <w:rFonts w:ascii="Wingdings" w:hAnsi="Wingdings"/>
    </w:rPr>
  </w:style>
  <w:style w:type="paragraph" w:customStyle="1" w:styleId="TableHeading">
    <w:name w:val="Table Heading"/>
    <w:basedOn w:val="HeadingBase"/>
    <w:rsid w:val="00196FC2"/>
    <w:pPr>
      <w:keepLines/>
      <w:pBdr>
        <w:bottom w:val="single" w:sz="6" w:space="1" w:color="918585"/>
      </w:pBdr>
      <w:spacing w:before="240"/>
    </w:pPr>
  </w:style>
  <w:style w:type="character" w:customStyle="1" w:styleId="HotSpot">
    <w:name w:val="HotSpot"/>
    <w:rsid w:val="00196FC2"/>
    <w:rPr>
      <w:color w:val="0033CC"/>
      <w:u w:val="none"/>
    </w:rPr>
  </w:style>
  <w:style w:type="paragraph" w:customStyle="1" w:styleId="BodyTextRight">
    <w:name w:val="Body Text Right"/>
    <w:basedOn w:val="BodyText"/>
    <w:rsid w:val="00196FC2"/>
    <w:pPr>
      <w:spacing w:before="0" w:after="0"/>
      <w:jc w:val="right"/>
    </w:pPr>
  </w:style>
  <w:style w:type="paragraph" w:styleId="Index3">
    <w:name w:val="index 3"/>
    <w:basedOn w:val="ListNumber2"/>
    <w:next w:val="Normal"/>
    <w:semiHidden/>
    <w:rsid w:val="00196FC2"/>
    <w:pPr>
      <w:numPr>
        <w:numId w:val="0"/>
      </w:numPr>
      <w:tabs>
        <w:tab w:val="right" w:leader="dot" w:pos="4176"/>
      </w:tabs>
    </w:pPr>
  </w:style>
  <w:style w:type="paragraph" w:styleId="ListNumber2">
    <w:name w:val="List Number 2"/>
    <w:basedOn w:val="List2"/>
    <w:rsid w:val="00196FC2"/>
    <w:pPr>
      <w:numPr>
        <w:numId w:val="10"/>
      </w:numPr>
      <w:tabs>
        <w:tab w:val="clear" w:pos="1060"/>
      </w:tabs>
    </w:pPr>
  </w:style>
  <w:style w:type="paragraph" w:customStyle="1" w:styleId="MarginNote">
    <w:name w:val="Margin Note"/>
    <w:basedOn w:val="BodyText"/>
    <w:rsid w:val="00196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FC2"/>
    <w:rPr>
      <w:sz w:val="32"/>
    </w:rPr>
  </w:style>
  <w:style w:type="paragraph" w:customStyle="1" w:styleId="HeadingProcedure">
    <w:name w:val="Heading Procedure"/>
    <w:basedOn w:val="HeadingBase"/>
    <w:next w:val="Normal"/>
    <w:rsid w:val="00196FC2"/>
    <w:pPr>
      <w:tabs>
        <w:tab w:val="left" w:pos="0"/>
      </w:tabs>
      <w:spacing w:before="120" w:after="60"/>
    </w:pPr>
    <w:rPr>
      <w:i/>
      <w:color w:val="918585"/>
      <w:sz w:val="22"/>
    </w:rPr>
  </w:style>
  <w:style w:type="paragraph" w:customStyle="1" w:styleId="TableBodyText">
    <w:name w:val="Table Body Text"/>
    <w:basedOn w:val="BodyText"/>
    <w:rsid w:val="00196FC2"/>
    <w:pPr>
      <w:spacing w:before="60" w:after="60"/>
    </w:pPr>
  </w:style>
  <w:style w:type="paragraph" w:styleId="ListContinue">
    <w:name w:val="List Continue"/>
    <w:basedOn w:val="List"/>
    <w:rsid w:val="00196FC2"/>
    <w:pPr>
      <w:ind w:firstLine="0"/>
    </w:pPr>
  </w:style>
  <w:style w:type="paragraph" w:customStyle="1" w:styleId="ListNote">
    <w:name w:val="List Note"/>
    <w:basedOn w:val="List"/>
    <w:rsid w:val="00196FC2"/>
    <w:pPr>
      <w:pBdr>
        <w:top w:val="single" w:sz="6" w:space="2" w:color="918585"/>
        <w:bottom w:val="single" w:sz="6" w:space="2" w:color="918585"/>
      </w:pBdr>
      <w:tabs>
        <w:tab w:val="left" w:pos="1021"/>
      </w:tabs>
      <w:ind w:firstLine="0"/>
    </w:pPr>
  </w:style>
  <w:style w:type="paragraph" w:customStyle="1" w:styleId="Warning">
    <w:name w:val="Warning"/>
    <w:basedOn w:val="BodyText"/>
    <w:rsid w:val="00196FC2"/>
    <w:pPr>
      <w:shd w:val="clear" w:color="auto" w:fill="D9D9D9"/>
      <w:tabs>
        <w:tab w:val="left" w:pos="992"/>
      </w:tabs>
      <w:ind w:left="119" w:right="119"/>
    </w:pPr>
    <w:rPr>
      <w:sz w:val="20"/>
    </w:rPr>
  </w:style>
  <w:style w:type="paragraph" w:customStyle="1" w:styleId="MarginIcons">
    <w:name w:val="Margin Icons"/>
    <w:basedOn w:val="BodyText"/>
    <w:rsid w:val="00196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FC2"/>
    <w:rPr>
      <w:rFonts w:ascii="Courier New" w:hAnsi="Courier New"/>
    </w:rPr>
  </w:style>
  <w:style w:type="paragraph" w:customStyle="1" w:styleId="NoteBullet">
    <w:name w:val="Note Bullet"/>
    <w:basedOn w:val="Note"/>
    <w:rsid w:val="00196FC2"/>
    <w:pPr>
      <w:tabs>
        <w:tab w:val="clear" w:pos="680"/>
      </w:tabs>
      <w:spacing w:before="60" w:after="60"/>
    </w:pPr>
  </w:style>
  <w:style w:type="paragraph" w:customStyle="1" w:styleId="SubHeading2">
    <w:name w:val="SubHeading2"/>
    <w:basedOn w:val="HeadingBase"/>
    <w:rsid w:val="00196FC2"/>
    <w:pPr>
      <w:spacing w:before="240" w:after="60"/>
    </w:pPr>
    <w:rPr>
      <w:sz w:val="20"/>
    </w:rPr>
  </w:style>
  <w:style w:type="paragraph" w:customStyle="1" w:styleId="SubHeading1">
    <w:name w:val="SubHeading1"/>
    <w:basedOn w:val="HeadingBase"/>
    <w:rsid w:val="00196FC2"/>
    <w:pPr>
      <w:spacing w:before="240" w:after="60"/>
    </w:pPr>
    <w:rPr>
      <w:color w:val="918585"/>
      <w:sz w:val="22"/>
    </w:rPr>
  </w:style>
  <w:style w:type="paragraph" w:customStyle="1" w:styleId="SideHeading">
    <w:name w:val="Side Heading"/>
    <w:basedOn w:val="HeadingBase"/>
    <w:rsid w:val="00196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FC2"/>
    <w:pPr>
      <w:tabs>
        <w:tab w:val="num" w:pos="360"/>
      </w:tabs>
    </w:pPr>
  </w:style>
  <w:style w:type="paragraph" w:styleId="PlainText">
    <w:name w:val="Plain Text"/>
    <w:basedOn w:val="Normal"/>
    <w:link w:val="PlainTextChar"/>
    <w:rsid w:val="00196FC2"/>
    <w:rPr>
      <w:sz w:val="20"/>
    </w:rPr>
  </w:style>
  <w:style w:type="character" w:customStyle="1" w:styleId="PlainTextChar">
    <w:name w:val="Plain Text Char"/>
    <w:basedOn w:val="DefaultParagraphFont"/>
    <w:link w:val="PlainText"/>
    <w:rsid w:val="00196FC2"/>
    <w:rPr>
      <w:rFonts w:ascii="Courier New" w:eastAsia="Times New Roman" w:hAnsi="Courier New" w:cs="Times New Roman"/>
      <w:sz w:val="20"/>
      <w:szCs w:val="20"/>
      <w:lang w:eastAsia="en-US"/>
    </w:rPr>
  </w:style>
  <w:style w:type="character" w:customStyle="1" w:styleId="MenuOption">
    <w:name w:val="Menu Option"/>
    <w:basedOn w:val="DefaultParagraphFont"/>
    <w:rsid w:val="00196FC2"/>
    <w:rPr>
      <w:b/>
      <w:smallCaps/>
    </w:rPr>
  </w:style>
  <w:style w:type="paragraph" w:customStyle="1" w:styleId="TableListNumber">
    <w:name w:val="Table List Number"/>
    <w:basedOn w:val="ListNumber"/>
    <w:rsid w:val="00196FC2"/>
    <w:pPr>
      <w:numPr>
        <w:numId w:val="0"/>
      </w:numPr>
    </w:pPr>
  </w:style>
  <w:style w:type="paragraph" w:styleId="TOC4">
    <w:name w:val="toc 4"/>
    <w:basedOn w:val="TOCBase"/>
    <w:next w:val="Normal"/>
    <w:semiHidden/>
    <w:rsid w:val="00196FC2"/>
    <w:pPr>
      <w:tabs>
        <w:tab w:val="right" w:leader="dot" w:pos="9071"/>
      </w:tabs>
      <w:ind w:left="1701"/>
    </w:pPr>
  </w:style>
  <w:style w:type="paragraph" w:customStyle="1" w:styleId="ListAlpha">
    <w:name w:val="List Alpha"/>
    <w:basedOn w:val="List"/>
    <w:rsid w:val="00196FC2"/>
    <w:pPr>
      <w:numPr>
        <w:numId w:val="9"/>
      </w:numPr>
    </w:pPr>
  </w:style>
  <w:style w:type="paragraph" w:customStyle="1" w:styleId="ListAlpha2">
    <w:name w:val="List Alpha 2"/>
    <w:basedOn w:val="List2"/>
    <w:rsid w:val="00196FC2"/>
    <w:pPr>
      <w:numPr>
        <w:numId w:val="8"/>
      </w:numPr>
    </w:pPr>
  </w:style>
  <w:style w:type="paragraph" w:styleId="List2">
    <w:name w:val="List 2"/>
    <w:basedOn w:val="BodyText"/>
    <w:rsid w:val="00196FC2"/>
    <w:pPr>
      <w:tabs>
        <w:tab w:val="left" w:pos="680"/>
      </w:tabs>
      <w:spacing w:before="60" w:after="60"/>
      <w:ind w:left="680" w:hanging="340"/>
    </w:pPr>
  </w:style>
  <w:style w:type="paragraph" w:styleId="List3">
    <w:name w:val="List 3"/>
    <w:basedOn w:val="BodyText"/>
    <w:rsid w:val="00196FC2"/>
    <w:pPr>
      <w:tabs>
        <w:tab w:val="left" w:pos="1021"/>
      </w:tabs>
      <w:spacing w:before="60" w:after="60"/>
      <w:ind w:left="1020" w:hanging="340"/>
    </w:pPr>
  </w:style>
  <w:style w:type="paragraph" w:styleId="List4">
    <w:name w:val="List 4"/>
    <w:basedOn w:val="BodyText"/>
    <w:rsid w:val="00196FC2"/>
    <w:pPr>
      <w:tabs>
        <w:tab w:val="left" w:pos="1361"/>
      </w:tabs>
      <w:spacing w:before="60" w:after="60"/>
      <w:ind w:left="1361" w:hanging="340"/>
    </w:pPr>
  </w:style>
  <w:style w:type="paragraph" w:styleId="List5">
    <w:name w:val="List 5"/>
    <w:basedOn w:val="BodyText"/>
    <w:rsid w:val="00196FC2"/>
    <w:pPr>
      <w:tabs>
        <w:tab w:val="left" w:pos="1701"/>
      </w:tabs>
      <w:spacing w:before="60" w:after="60"/>
      <w:ind w:left="1701" w:hanging="340"/>
    </w:pPr>
  </w:style>
  <w:style w:type="paragraph" w:styleId="ListBullet3">
    <w:name w:val="List Bullet 3"/>
    <w:basedOn w:val="List3"/>
    <w:rsid w:val="00196FC2"/>
    <w:pPr>
      <w:numPr>
        <w:numId w:val="14"/>
      </w:numPr>
      <w:tabs>
        <w:tab w:val="clear" w:pos="1021"/>
      </w:tabs>
      <w:ind w:left="1037" w:hanging="357"/>
    </w:pPr>
  </w:style>
  <w:style w:type="paragraph" w:styleId="ListBullet4">
    <w:name w:val="List Bullet 4"/>
    <w:basedOn w:val="List4"/>
    <w:rsid w:val="00196FC2"/>
    <w:pPr>
      <w:numPr>
        <w:numId w:val="3"/>
      </w:numPr>
      <w:tabs>
        <w:tab w:val="clear" w:pos="1361"/>
      </w:tabs>
    </w:pPr>
  </w:style>
  <w:style w:type="paragraph" w:styleId="ListBullet5">
    <w:name w:val="List Bullet 5"/>
    <w:basedOn w:val="List5"/>
    <w:rsid w:val="00196FC2"/>
    <w:pPr>
      <w:numPr>
        <w:numId w:val="4"/>
      </w:numPr>
    </w:pPr>
  </w:style>
  <w:style w:type="paragraph" w:styleId="ListContinue2">
    <w:name w:val="List Continue 2"/>
    <w:basedOn w:val="List2"/>
    <w:rsid w:val="00196FC2"/>
    <w:pPr>
      <w:ind w:firstLine="0"/>
    </w:pPr>
  </w:style>
  <w:style w:type="paragraph" w:styleId="ListContinue3">
    <w:name w:val="List Continue 3"/>
    <w:basedOn w:val="List3"/>
    <w:rsid w:val="00196FC2"/>
    <w:pPr>
      <w:ind w:left="1021" w:firstLine="0"/>
    </w:pPr>
  </w:style>
  <w:style w:type="paragraph" w:styleId="ListContinue4">
    <w:name w:val="List Continue 4"/>
    <w:basedOn w:val="List4"/>
    <w:rsid w:val="00196FC2"/>
    <w:pPr>
      <w:ind w:firstLine="0"/>
    </w:pPr>
  </w:style>
  <w:style w:type="paragraph" w:styleId="ListContinue5">
    <w:name w:val="List Continue 5"/>
    <w:basedOn w:val="List5"/>
    <w:rsid w:val="00196FC2"/>
    <w:pPr>
      <w:ind w:firstLine="0"/>
    </w:pPr>
  </w:style>
  <w:style w:type="paragraph" w:styleId="ListNumber3">
    <w:name w:val="List Number 3"/>
    <w:basedOn w:val="List3"/>
    <w:rsid w:val="00196FC2"/>
    <w:pPr>
      <w:numPr>
        <w:numId w:val="5"/>
      </w:numPr>
    </w:pPr>
  </w:style>
  <w:style w:type="paragraph" w:styleId="ListNumber4">
    <w:name w:val="List Number 4"/>
    <w:basedOn w:val="List4"/>
    <w:rsid w:val="00196FC2"/>
    <w:pPr>
      <w:numPr>
        <w:numId w:val="6"/>
      </w:numPr>
    </w:pPr>
  </w:style>
  <w:style w:type="paragraph" w:styleId="ListNumber5">
    <w:name w:val="List Number 5"/>
    <w:basedOn w:val="List5"/>
    <w:rsid w:val="00196FC2"/>
    <w:pPr>
      <w:numPr>
        <w:numId w:val="7"/>
      </w:numPr>
    </w:pPr>
  </w:style>
  <w:style w:type="paragraph" w:styleId="BlockText">
    <w:name w:val="Block Text"/>
    <w:basedOn w:val="Normal"/>
    <w:rsid w:val="00196FC2"/>
    <w:pPr>
      <w:spacing w:after="120"/>
      <w:ind w:left="1440" w:right="1440"/>
    </w:pPr>
  </w:style>
  <w:style w:type="character" w:customStyle="1" w:styleId="Subscript">
    <w:name w:val="Subscript"/>
    <w:basedOn w:val="DefaultParagraphFont"/>
    <w:rsid w:val="00196FC2"/>
    <w:rPr>
      <w:sz w:val="16"/>
      <w:vertAlign w:val="subscript"/>
    </w:rPr>
  </w:style>
  <w:style w:type="character" w:customStyle="1" w:styleId="Superscript">
    <w:name w:val="Superscript"/>
    <w:basedOn w:val="DefaultParagraphFont"/>
    <w:rsid w:val="00196FC2"/>
    <w:rPr>
      <w:sz w:val="16"/>
      <w:vertAlign w:val="superscript"/>
    </w:rPr>
  </w:style>
  <w:style w:type="character" w:customStyle="1" w:styleId="Symbols">
    <w:name w:val="Symbols"/>
    <w:basedOn w:val="DefaultParagraphFont"/>
    <w:rsid w:val="00196FC2"/>
    <w:rPr>
      <w:rFonts w:ascii="Symbol" w:hAnsi="Symbol"/>
    </w:rPr>
  </w:style>
  <w:style w:type="character" w:customStyle="1" w:styleId="MenuOptions">
    <w:name w:val="Menu Options"/>
    <w:basedOn w:val="DefaultParagraphFont"/>
    <w:rsid w:val="00196FC2"/>
    <w:rPr>
      <w:rFonts w:ascii="Arial Narrow" w:hAnsi="Arial Narrow"/>
      <w:smallCaps/>
    </w:rPr>
  </w:style>
  <w:style w:type="character" w:customStyle="1" w:styleId="Buttons">
    <w:name w:val="Buttons"/>
    <w:basedOn w:val="DefaultParagraphFont"/>
    <w:rsid w:val="00196FC2"/>
    <w:rPr>
      <w:b/>
    </w:rPr>
  </w:style>
  <w:style w:type="character" w:customStyle="1" w:styleId="Underlined">
    <w:name w:val="Underlined"/>
    <w:basedOn w:val="DefaultParagraphFont"/>
    <w:rsid w:val="00196FC2"/>
    <w:rPr>
      <w:u w:val="single"/>
    </w:rPr>
  </w:style>
  <w:style w:type="paragraph" w:customStyle="1" w:styleId="TableBodyTextRight">
    <w:name w:val="Table Body Text Right"/>
    <w:basedOn w:val="TableBodyText"/>
    <w:rsid w:val="00196FC2"/>
    <w:pPr>
      <w:widowControl w:val="0"/>
      <w:autoSpaceDE w:val="0"/>
      <w:autoSpaceDN w:val="0"/>
      <w:adjustRightInd w:val="0"/>
      <w:jc w:val="right"/>
    </w:pPr>
    <w:rPr>
      <w:rFonts w:cs="Arial"/>
      <w:szCs w:val="18"/>
    </w:rPr>
  </w:style>
  <w:style w:type="paragraph" w:customStyle="1" w:styleId="CopyrightText">
    <w:name w:val="Copyright Text"/>
    <w:basedOn w:val="BodyText"/>
    <w:rsid w:val="00196FC2"/>
    <w:rPr>
      <w:sz w:val="18"/>
    </w:rPr>
  </w:style>
  <w:style w:type="paragraph" w:customStyle="1" w:styleId="BodySmallRight">
    <w:name w:val="Body Small Right"/>
    <w:basedOn w:val="BodyTextRight"/>
    <w:rsid w:val="00196FC2"/>
    <w:rPr>
      <w:sz w:val="18"/>
      <w:szCs w:val="18"/>
    </w:rPr>
  </w:style>
  <w:style w:type="paragraph" w:customStyle="1" w:styleId="MarginEdition">
    <w:name w:val="Margin Edition"/>
    <w:basedOn w:val="MarginNote"/>
    <w:rsid w:val="00196FC2"/>
    <w:pPr>
      <w:spacing w:before="0" w:after="0"/>
    </w:pPr>
    <w:rPr>
      <w:rFonts w:ascii="Times New Roman" w:hAnsi="Times New Roman"/>
      <w:color w:val="999999"/>
    </w:rPr>
  </w:style>
  <w:style w:type="paragraph" w:customStyle="1" w:styleId="Spacer">
    <w:name w:val="Spacer"/>
    <w:basedOn w:val="Normal"/>
    <w:rsid w:val="00196FC2"/>
    <w:rPr>
      <w:sz w:val="2"/>
      <w:szCs w:val="2"/>
    </w:rPr>
  </w:style>
  <w:style w:type="character" w:customStyle="1" w:styleId="Small">
    <w:name w:val="Small"/>
    <w:basedOn w:val="DefaultParagraphFont"/>
    <w:rsid w:val="00196FC2"/>
    <w:rPr>
      <w:sz w:val="16"/>
    </w:rPr>
  </w:style>
  <w:style w:type="paragraph" w:customStyle="1" w:styleId="WideTable">
    <w:name w:val="Wide Table"/>
    <w:basedOn w:val="Normal"/>
    <w:rsid w:val="00196FC2"/>
    <w:pPr>
      <w:ind w:left="-1418"/>
    </w:pPr>
    <w:rPr>
      <w:sz w:val="2"/>
      <w:szCs w:val="2"/>
    </w:rPr>
  </w:style>
  <w:style w:type="character" w:styleId="PageNumber">
    <w:name w:val="page number"/>
    <w:basedOn w:val="DefaultParagraphFont"/>
    <w:rsid w:val="00196FC2"/>
  </w:style>
  <w:style w:type="paragraph" w:styleId="Quote">
    <w:name w:val="Quote"/>
    <w:basedOn w:val="Heading1"/>
    <w:link w:val="QuoteChar"/>
    <w:qFormat/>
    <w:rsid w:val="00196FC2"/>
    <w:rPr>
      <w:b w:val="0"/>
      <w:sz w:val="72"/>
      <w:szCs w:val="72"/>
      <w:lang w:val="en-NZ"/>
    </w:rPr>
  </w:style>
  <w:style w:type="character" w:customStyle="1" w:styleId="QuoteChar">
    <w:name w:val="Quote Char"/>
    <w:basedOn w:val="DefaultParagraphFont"/>
    <w:link w:val="Quote"/>
    <w:rsid w:val="00196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FC2"/>
    <w:pPr>
      <w:pageBreakBefore/>
    </w:pPr>
  </w:style>
  <w:style w:type="paragraph" w:customStyle="1" w:styleId="Border">
    <w:name w:val="Border"/>
    <w:basedOn w:val="Normal"/>
    <w:qFormat/>
    <w:rsid w:val="00196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FC2"/>
    <w:rPr>
      <w:b/>
      <w:bCs/>
      <w:i/>
      <w:iCs/>
      <w:color w:val="auto"/>
    </w:rPr>
  </w:style>
  <w:style w:type="paragraph" w:styleId="IntenseQuote">
    <w:name w:val="Intense Quote"/>
    <w:basedOn w:val="Normal"/>
    <w:next w:val="Normal"/>
    <w:link w:val="IntenseQuoteChar"/>
    <w:uiPriority w:val="30"/>
    <w:qFormat/>
    <w:rsid w:val="00196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FC2"/>
    <w:rPr>
      <w:smallCaps/>
      <w:color w:val="auto"/>
      <w:u w:val="single"/>
    </w:rPr>
  </w:style>
  <w:style w:type="character" w:styleId="IntenseReference">
    <w:name w:val="Intense Reference"/>
    <w:basedOn w:val="DefaultParagraphFont"/>
    <w:uiPriority w:val="32"/>
    <w:qFormat/>
    <w:rsid w:val="00196FC2"/>
    <w:rPr>
      <w:b/>
      <w:bCs/>
      <w:smallCaps/>
      <w:color w:val="auto"/>
      <w:spacing w:val="5"/>
      <w:u w:val="single"/>
    </w:rPr>
  </w:style>
  <w:style w:type="paragraph" w:customStyle="1" w:styleId="2ColumnHeading">
    <w:name w:val="2Column Heading"/>
    <w:basedOn w:val="BodyText"/>
    <w:qFormat/>
    <w:rsid w:val="00196FC2"/>
    <w:pPr>
      <w:spacing w:after="60"/>
      <w:ind w:left="-2268"/>
    </w:pPr>
    <w:rPr>
      <w:b/>
    </w:rPr>
  </w:style>
  <w:style w:type="paragraph" w:customStyle="1" w:styleId="Heading1TOC">
    <w:name w:val="Heading1 TOC"/>
    <w:basedOn w:val="Normal"/>
    <w:qFormat/>
    <w:rsid w:val="00196FC2"/>
    <w:pPr>
      <w:spacing w:before="240" w:after="120"/>
    </w:pPr>
    <w:rPr>
      <w:rFonts w:ascii="Times New Roman" w:hAnsi="Times New Roman"/>
      <w:b/>
      <w:sz w:val="32"/>
    </w:rPr>
  </w:style>
  <w:style w:type="paragraph" w:customStyle="1" w:styleId="Heading2TOC">
    <w:name w:val="Heading2 TOC"/>
    <w:basedOn w:val="Normal"/>
    <w:qFormat/>
    <w:rsid w:val="00196FC2"/>
    <w:pPr>
      <w:spacing w:before="240" w:after="60"/>
    </w:pPr>
    <w:rPr>
      <w:rFonts w:ascii="Times New Roman" w:hAnsi="Times New Roman"/>
      <w:b/>
      <w:sz w:val="28"/>
    </w:rPr>
  </w:style>
  <w:style w:type="character" w:customStyle="1" w:styleId="Underline">
    <w:name w:val="Underline"/>
    <w:basedOn w:val="DefaultParagraphFont"/>
    <w:qFormat/>
    <w:rsid w:val="00196FC2"/>
    <w:rPr>
      <w:u w:val="single"/>
    </w:rPr>
  </w:style>
  <w:style w:type="character" w:customStyle="1" w:styleId="BoldandItalics">
    <w:name w:val="Bold and Italics"/>
    <w:qFormat/>
    <w:rsid w:val="00196FC2"/>
    <w:rPr>
      <w:b/>
      <w:i/>
      <w:u w:val="none"/>
    </w:rPr>
  </w:style>
  <w:style w:type="paragraph" w:styleId="BalloonText">
    <w:name w:val="Balloon Text"/>
    <w:basedOn w:val="Normal"/>
    <w:link w:val="BalloonTextChar"/>
    <w:rsid w:val="00196FC2"/>
    <w:rPr>
      <w:rFonts w:ascii="Tahoma" w:hAnsi="Tahoma" w:cs="Tahoma"/>
      <w:sz w:val="16"/>
      <w:szCs w:val="16"/>
    </w:rPr>
  </w:style>
  <w:style w:type="character" w:customStyle="1" w:styleId="BalloonTextChar">
    <w:name w:val="Balloon Text Char"/>
    <w:basedOn w:val="DefaultParagraphFont"/>
    <w:link w:val="BalloonText"/>
    <w:rsid w:val="00196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FC2"/>
    <w:rPr>
      <w:b/>
      <w:color w:val="660033"/>
      <w:spacing w:val="0"/>
    </w:rPr>
  </w:style>
  <w:style w:type="paragraph" w:customStyle="1" w:styleId="Nameditemlist">
    <w:name w:val="Named item list"/>
    <w:basedOn w:val="BodyText"/>
    <w:qFormat/>
    <w:rsid w:val="00196FC2"/>
    <w:pPr>
      <w:tabs>
        <w:tab w:val="left" w:pos="2835"/>
      </w:tabs>
      <w:ind w:left="2835" w:hanging="2835"/>
    </w:pPr>
  </w:style>
  <w:style w:type="paragraph" w:customStyle="1" w:styleId="BodyTextnopadding">
    <w:name w:val="Body Text no padding"/>
    <w:basedOn w:val="BodyText"/>
    <w:qFormat/>
    <w:rsid w:val="00196FC2"/>
    <w:pPr>
      <w:spacing w:before="0" w:after="0"/>
    </w:pPr>
  </w:style>
  <w:style w:type="paragraph" w:customStyle="1" w:styleId="BodyTextBold">
    <w:name w:val="Body Text Bold"/>
    <w:basedOn w:val="BodyText"/>
    <w:qFormat/>
    <w:rsid w:val="00196FC2"/>
    <w:rPr>
      <w:b/>
    </w:rPr>
  </w:style>
  <w:style w:type="character" w:styleId="Hyperlink">
    <w:name w:val="Hyperlink"/>
    <w:basedOn w:val="DefaultParagraphFont"/>
    <w:uiPriority w:val="99"/>
    <w:unhideWhenUsed/>
    <w:rsid w:val="00563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5851</Characters>
  <Application>Microsoft Office Word</Application>
  <DocSecurity>0</DocSecurity>
  <Lines>172</Lines>
  <Paragraphs>110</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CUAVOS412 Develop specialist singing techniques for musical theatre repertoire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