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3F93" w:rsidP="00513F93">
      <w:pPr>
        <w:pStyle w:val="Title"/>
      </w:pPr>
      <w:r>
        <w:fldChar w:fldCharType="begin"/>
      </w:r>
      <w:r>
        <w:instrText xml:space="preserve"> TITLE   \* MERGEFORMAT </w:instrText>
      </w:r>
      <w:r>
        <w:fldChar w:fldCharType="separate"/>
      </w:r>
      <w:r>
        <w:t>CUAVOS411 Develop singing techniques for musical theatre</w:t>
      </w:r>
      <w:r>
        <w:fldChar w:fldCharType="end"/>
      </w:r>
    </w:p>
    <w:p w:rsidR="00513F93" w:rsidP="00513F93">
      <w:pPr>
        <w:pStyle w:val="Version"/>
        <w:sectPr w:rsidSect="00CD0C6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0C65" w:rsidP="00CD0C65">
      <w:pPr>
        <w:pStyle w:val="SuperHeading"/>
      </w:pPr>
      <w:r w:rsidRPr="00CD0C65">
        <w:t>CUAVOS411 Develop singing techniques for musical theatre</w:t>
      </w:r>
    </w:p>
    <w:p w:rsidR="00000000" w:rsidRPr="00CD0C65" w:rsidP="00CD0C65">
      <w:pPr>
        <w:pStyle w:val="Heading1"/>
      </w:pPr>
      <w:bookmarkStart w:id="1" w:name="O_1146801"/>
      <w:bookmarkEnd w:id="1"/>
      <w:r w:rsidRPr="00CD0C65">
        <w:t>Modification History</w:t>
      </w:r>
    </w:p>
    <w:tbl>
      <w:tblPr>
        <w:tblW w:w="9522" w:type="dxa"/>
        <w:tblLayout w:type="fixed"/>
        <w:tblCellMar>
          <w:left w:w="62" w:type="dxa"/>
          <w:right w:w="62" w:type="dxa"/>
        </w:tblCellMar>
        <w:tblLook w:val="0000"/>
      </w:tblPr>
      <w:tblGrid>
        <w:gridCol w:w="2864"/>
        <w:gridCol w:w="6658"/>
      </w:tblGrid>
      <w:tr w:rsidTr="00CD0C65">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0C65" w:rsidP="00CD0C65">
            <w:pPr>
              <w:pStyle w:val="BodyText"/>
            </w:pPr>
            <w:r w:rsidRPr="00CD0C65">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C65">
            <w:pPr>
              <w:pStyle w:val="BodyText"/>
              <w:rPr>
                <w:lang w:val="en-NZ"/>
              </w:rPr>
            </w:pPr>
            <w:r w:rsidRPr="00CD0C65">
              <w:rPr>
                <w:rStyle w:val="SpecialBold"/>
              </w:rPr>
              <w:t>Comments</w:t>
            </w:r>
          </w:p>
        </w:tc>
      </w:tr>
      <w:tr w:rsidTr="00CD0C65">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C65">
            <w:pPr>
              <w:pStyle w:val="BodyText"/>
              <w:rPr>
                <w:lang w:val="en-NZ"/>
              </w:rPr>
            </w:pPr>
            <w:r w:rsidRPr="00CD0C65">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0C65" w:rsidP="00CD0C65">
            <w:pPr>
              <w:pStyle w:val="BodyText"/>
            </w:pPr>
            <w:r w:rsidRPr="00CD0C65">
              <w:t>This version first released with CUA Creative Arts and Culture Training Package Version 5.0.</w:t>
            </w:r>
          </w:p>
        </w:tc>
      </w:tr>
    </w:tbl>
    <w:p w:rsidR="00000000" w:rsidRPr="00CD0C65" w:rsidP="00CD0C65">
      <w:pPr>
        <w:pStyle w:val="BodyText"/>
      </w:pPr>
    </w:p>
    <w:p w:rsidR="00000000" w:rsidRPr="00CD0C65" w:rsidP="00CD0C65">
      <w:pPr>
        <w:pStyle w:val="AllowPageBreak"/>
      </w:pPr>
    </w:p>
    <w:p w:rsidR="00000000" w:rsidRPr="00CD0C65" w:rsidP="00CD0C65">
      <w:pPr>
        <w:pStyle w:val="Heading1"/>
      </w:pPr>
      <w:bookmarkStart w:id="2" w:name="O_1146806"/>
      <w:bookmarkEnd w:id="2"/>
      <w:r w:rsidRPr="00CD0C65">
        <w:t>Application</w:t>
      </w:r>
    </w:p>
    <w:p w:rsidR="00000000" w:rsidRPr="00CD0C65" w:rsidP="00513F93">
      <w:pPr>
        <w:pStyle w:val="BodyText"/>
      </w:pPr>
      <w:r w:rsidRPr="00CD0C65">
        <w:t>This unit describes the skills and knowledge required to develo</w:t>
      </w:r>
      <w:r w:rsidRPr="00CD0C65">
        <w:t>p techniques for integrating singing skills with the acting and dancing skills required for musical theatre performers. At this level, practise plans focus on techniques required for building both vocal and physical stamina required for sustaining a musica</w:t>
      </w:r>
      <w:r w:rsidRPr="00CD0C65">
        <w:t xml:space="preserve">l theatre role. </w:t>
      </w:r>
    </w:p>
    <w:p w:rsidR="00000000" w:rsidRPr="00CD0C65" w:rsidP="00513F93">
      <w:pPr>
        <w:pStyle w:val="BodyText"/>
      </w:pPr>
      <w:r w:rsidRPr="00CD0C65">
        <w:t>The unit applies to those who are performers aiming to integrate the vocal and movement skills required for musical theatre into their singing repertoire. The process includes supervision during practice sessions with an expectation that i</w:t>
      </w:r>
      <w:r w:rsidRPr="00CD0C65">
        <w:t xml:space="preserve">ndividuals also work independently to develop the required techniques. </w:t>
      </w:r>
    </w:p>
    <w:p w:rsidR="00000000" w:rsidRPr="00CD0C65" w:rsidP="00513F93">
      <w:pPr>
        <w:pStyle w:val="BodyText"/>
      </w:pPr>
      <w:r w:rsidRPr="00CD0C65">
        <w:t>No licensing, legislative or certification requirements apply to this unit at the time of publication.</w:t>
      </w:r>
    </w:p>
    <w:p w:rsidR="00000000" w:rsidRPr="00CD0C65" w:rsidP="00CD0C65">
      <w:pPr>
        <w:pStyle w:val="Heading1"/>
      </w:pPr>
      <w:bookmarkStart w:id="3" w:name="O_1146805"/>
      <w:bookmarkEnd w:id="3"/>
      <w:r w:rsidRPr="00CD0C65">
        <w:t>Unit Sector</w:t>
      </w:r>
    </w:p>
    <w:p w:rsidR="00000000" w:rsidRPr="00CD0C65" w:rsidP="00513F93">
      <w:pPr>
        <w:pStyle w:val="BodyText"/>
      </w:pPr>
      <w:r w:rsidRPr="00CD0C65">
        <w:t>Performing arts – Voice and singing</w:t>
      </w:r>
    </w:p>
    <w:p w:rsidR="00000000" w:rsidRPr="00CD0C65" w:rsidP="00CD0C65">
      <w:pPr>
        <w:pStyle w:val="Heading1"/>
      </w:pPr>
      <w:bookmarkStart w:id="4" w:name="O_1146804"/>
      <w:bookmarkEnd w:id="4"/>
      <w:r w:rsidRPr="00CD0C65">
        <w:t>Elements and Performance Criteria</w:t>
      </w:r>
    </w:p>
    <w:tbl>
      <w:tblPr>
        <w:tblW w:w="9568" w:type="dxa"/>
        <w:tblLayout w:type="fixed"/>
        <w:tblCellMar>
          <w:left w:w="62" w:type="dxa"/>
          <w:right w:w="62" w:type="dxa"/>
        </w:tblCellMar>
        <w:tblLook w:val="0000"/>
      </w:tblPr>
      <w:tblGrid>
        <w:gridCol w:w="2349"/>
        <w:gridCol w:w="7219"/>
      </w:tblGrid>
      <w:tr w:rsidTr="00CD0C65">
        <w:tblPrEx>
          <w:tblW w:w="9568" w:type="dxa"/>
          <w:tblLayout w:type="fixed"/>
          <w:tblCellMar>
            <w:left w:w="62" w:type="dxa"/>
            <w:right w:w="62" w:type="dxa"/>
          </w:tblCellMar>
          <w:tblLook w:val="0000"/>
        </w:tblPrEx>
        <w:trPr>
          <w:tblHeader/>
        </w:trPr>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0C65" w:rsidP="00CD0C65">
            <w:pPr>
              <w:pStyle w:val="BodyText"/>
            </w:pPr>
            <w:r w:rsidRPr="00CD0C65">
              <w:rPr>
                <w:rStyle w:val="SpecialBold"/>
              </w:rPr>
              <w:t>ELEMENTS</w:t>
            </w:r>
          </w:p>
        </w:tc>
        <w:tc>
          <w:tcPr>
            <w:tcW w:w="72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C65">
            <w:pPr>
              <w:pStyle w:val="BodyText"/>
              <w:rPr>
                <w:lang w:val="en-NZ"/>
              </w:rPr>
            </w:pPr>
            <w:r w:rsidRPr="00CD0C65">
              <w:rPr>
                <w:rStyle w:val="SpecialBold"/>
              </w:rPr>
              <w:t>PERFORMANCE CRITERIA</w:t>
            </w:r>
          </w:p>
        </w:tc>
      </w:tr>
      <w:tr w:rsidTr="00CD0C65">
        <w:tblPrEx>
          <w:tblW w:w="9568" w:type="dxa"/>
          <w:tblLayout w:type="fixed"/>
          <w:tblCellMar>
            <w:left w:w="62" w:type="dxa"/>
            <w:right w:w="62" w:type="dxa"/>
          </w:tblCellMar>
          <w:tblLook w:val="0000"/>
        </w:tblPrEx>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0C65" w:rsidP="00CD0C65">
            <w:pPr>
              <w:pStyle w:val="BodyText"/>
            </w:pPr>
            <w:r w:rsidRPr="00CD0C65">
              <w:rPr>
                <w:rStyle w:val="Emphasis"/>
              </w:rPr>
              <w:t>Elements describe the essential outcomes.</w:t>
            </w:r>
          </w:p>
        </w:tc>
        <w:tc>
          <w:tcPr>
            <w:tcW w:w="72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C65">
            <w:pPr>
              <w:pStyle w:val="BodyText"/>
              <w:rPr>
                <w:lang w:val="en-NZ"/>
              </w:rPr>
            </w:pPr>
            <w:r w:rsidRPr="00CD0C65">
              <w:rPr>
                <w:rStyle w:val="Emphasis"/>
              </w:rPr>
              <w:t>Performance criteria describe the performance needed to demonstrate achievement of the element.</w:t>
            </w:r>
          </w:p>
        </w:tc>
      </w:tr>
      <w:tr w:rsidTr="00CD0C65">
        <w:tblPrEx>
          <w:tblW w:w="9568" w:type="dxa"/>
          <w:tblLayout w:type="fixed"/>
          <w:tblCellMar>
            <w:left w:w="62" w:type="dxa"/>
            <w:right w:w="62" w:type="dxa"/>
          </w:tblCellMar>
          <w:tblLook w:val="0000"/>
        </w:tblPrEx>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C65">
            <w:pPr>
              <w:pStyle w:val="List"/>
              <w:rPr>
                <w:lang w:val="en-NZ"/>
              </w:rPr>
            </w:pPr>
            <w:r w:rsidRPr="00CD0C65">
              <w:t>1. Develop warm-up and cool-down techniques</w:t>
            </w:r>
          </w:p>
        </w:tc>
        <w:tc>
          <w:tcPr>
            <w:tcW w:w="72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0C65" w:rsidP="00CD0C65">
            <w:pPr>
              <w:pStyle w:val="List"/>
            </w:pPr>
            <w:r w:rsidRPr="00CD0C65">
              <w:t>1.1 In consultation with required personnel, analyse aspects of the human voice required for musical theatre performances</w:t>
            </w:r>
          </w:p>
          <w:p w:rsidR="00000000" w:rsidRPr="00CD0C65" w:rsidP="00CD0C65">
            <w:pPr>
              <w:pStyle w:val="List"/>
            </w:pPr>
            <w:r w:rsidRPr="00CD0C65">
              <w:t>1.2 Identify and analyse physical problems that can limit movement and physical expression, or cause injury</w:t>
            </w:r>
          </w:p>
          <w:p w:rsidR="00000000" w:rsidRPr="00CD0C65" w:rsidP="00CD0C65">
            <w:pPr>
              <w:pStyle w:val="List"/>
            </w:pPr>
            <w:r w:rsidRPr="00CD0C65">
              <w:t>1.3 In consultation with r</w:t>
            </w:r>
            <w:r w:rsidRPr="00CD0C65">
              <w:t xml:space="preserve">equired personnel, discuss prevention strategies for physical and vocal problems </w:t>
            </w:r>
          </w:p>
          <w:p w:rsidR="00000000" w:rsidP="00CD0C65">
            <w:pPr>
              <w:pStyle w:val="List"/>
              <w:rPr>
                <w:lang w:val="en-NZ"/>
              </w:rPr>
            </w:pPr>
            <w:r w:rsidRPr="00CD0C65">
              <w:t>1.4 Select and perform vocal and physical warm-up and cool-down procedures for performance activities</w:t>
            </w:r>
          </w:p>
        </w:tc>
      </w:tr>
      <w:tr w:rsidTr="00CD0C65">
        <w:tblPrEx>
          <w:tblW w:w="9568" w:type="dxa"/>
          <w:tblLayout w:type="fixed"/>
          <w:tblCellMar>
            <w:left w:w="62" w:type="dxa"/>
            <w:right w:w="62" w:type="dxa"/>
          </w:tblCellMar>
          <w:tblLook w:val="0000"/>
        </w:tblPrEx>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C65">
            <w:pPr>
              <w:pStyle w:val="List"/>
              <w:rPr>
                <w:lang w:val="en-NZ"/>
              </w:rPr>
            </w:pPr>
            <w:r w:rsidRPr="00CD0C65">
              <w:t>2. Develop singing skills for musical theatre</w:t>
            </w:r>
          </w:p>
        </w:tc>
        <w:tc>
          <w:tcPr>
            <w:tcW w:w="72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0C65" w:rsidP="00CD0C65">
            <w:pPr>
              <w:pStyle w:val="List"/>
            </w:pPr>
            <w:r w:rsidRPr="00CD0C65">
              <w:t>2.1 Identify range and sc</w:t>
            </w:r>
            <w:r w:rsidRPr="00CD0C65">
              <w:t xml:space="preserve">ope of own voice and musical theatre repertoire options according to identified range and scope </w:t>
            </w:r>
          </w:p>
          <w:p w:rsidR="00000000" w:rsidRPr="00CD0C65" w:rsidP="00CD0C65">
            <w:pPr>
              <w:pStyle w:val="List"/>
            </w:pPr>
            <w:r w:rsidRPr="00CD0C65">
              <w:t>2.2 Demonstrate ability to bring characters to life through expressive interpretation of songs from different musical theatre styles</w:t>
            </w:r>
          </w:p>
          <w:p w:rsidR="00000000" w:rsidRPr="00CD0C65" w:rsidP="00CD0C65">
            <w:pPr>
              <w:pStyle w:val="List"/>
            </w:pPr>
            <w:r w:rsidRPr="00CD0C65">
              <w:t>2.3 Identify and demonstra</w:t>
            </w:r>
            <w:r w:rsidRPr="00CD0C65">
              <w:t>te techniques for conveying emotion and storylines through song, and for moving from spoken to sung voice</w:t>
            </w:r>
          </w:p>
          <w:p w:rsidR="00000000" w:rsidRPr="00CD0C65" w:rsidP="00CD0C65">
            <w:pPr>
              <w:pStyle w:val="List"/>
            </w:pPr>
            <w:r w:rsidRPr="00CD0C65">
              <w:t>2.4 Develop techniques for speaking and singing using different accents</w:t>
            </w:r>
          </w:p>
          <w:p w:rsidR="00000000" w:rsidRPr="00CD0C65" w:rsidP="00CD0C65">
            <w:pPr>
              <w:pStyle w:val="List"/>
            </w:pPr>
            <w:r w:rsidRPr="00CD0C65">
              <w:t>2.5 Identify and develop singing techniques required to perform, in character,</w:t>
            </w:r>
            <w:r w:rsidRPr="00CD0C65">
              <w:t xml:space="preserve"> scenes that include solos, duets and ensemble pieces</w:t>
            </w:r>
          </w:p>
          <w:p w:rsidR="00000000" w:rsidRPr="00CD0C65" w:rsidP="00CD0C65">
            <w:pPr>
              <w:pStyle w:val="List"/>
            </w:pPr>
            <w:r w:rsidRPr="00CD0C65">
              <w:t>2.6 Demonstrate techniques for integrating singing into dance routines and performing with different microphone placements</w:t>
            </w:r>
          </w:p>
          <w:p w:rsidR="00000000" w:rsidRPr="00CD0C65" w:rsidP="00CD0C65">
            <w:pPr>
              <w:pStyle w:val="List"/>
            </w:pPr>
            <w:r w:rsidRPr="00CD0C65">
              <w:t>2.7 Apply memorisation skills and practise retaining lyrics and lines of dialogue</w:t>
            </w:r>
          </w:p>
          <w:p w:rsidR="00000000" w:rsidP="00CD0C65">
            <w:pPr>
              <w:pStyle w:val="List"/>
              <w:rPr>
                <w:lang w:val="en-NZ"/>
              </w:rPr>
            </w:pPr>
            <w:r w:rsidRPr="00CD0C65">
              <w:t>2.8 Demonstrate ability to perform from simple song lead sheets</w:t>
            </w:r>
          </w:p>
        </w:tc>
      </w:tr>
      <w:tr w:rsidTr="00CD0C65">
        <w:tblPrEx>
          <w:tblW w:w="9568" w:type="dxa"/>
          <w:tblLayout w:type="fixed"/>
          <w:tblCellMar>
            <w:left w:w="62" w:type="dxa"/>
            <w:right w:w="62" w:type="dxa"/>
          </w:tblCellMar>
          <w:tblLook w:val="0000"/>
        </w:tblPrEx>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C65">
            <w:pPr>
              <w:pStyle w:val="List"/>
              <w:rPr>
                <w:lang w:val="en-NZ"/>
              </w:rPr>
            </w:pPr>
            <w:r w:rsidRPr="00CD0C65">
              <w:t>3. Review and develop expertise</w:t>
            </w:r>
          </w:p>
        </w:tc>
        <w:tc>
          <w:tcPr>
            <w:tcW w:w="72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0C65" w:rsidP="00CD0C65">
            <w:pPr>
              <w:pStyle w:val="List"/>
            </w:pPr>
            <w:r w:rsidRPr="00CD0C65">
              <w:t>3.1 Develop personal practice plan for refining singing techniques in musical</w:t>
            </w:r>
            <w:r w:rsidRPr="00CD0C65">
              <w:t xml:space="preserve"> theatre context </w:t>
            </w:r>
          </w:p>
          <w:p w:rsidR="00000000" w:rsidRPr="00CD0C65" w:rsidP="00CD0C65">
            <w:pPr>
              <w:pStyle w:val="List"/>
            </w:pPr>
            <w:r w:rsidRPr="00CD0C65">
              <w:t xml:space="preserve">3.2 Identify sources that can be used to build knowledge of musical theatre terminology and trends </w:t>
            </w:r>
          </w:p>
          <w:p w:rsidR="00000000" w:rsidRPr="00CD0C65" w:rsidP="00CD0C65">
            <w:pPr>
              <w:pStyle w:val="List"/>
            </w:pPr>
            <w:r w:rsidRPr="00CD0C65">
              <w:t>3.3 Identify and develop ways to improve own singing skills using feedback from required personnel</w:t>
            </w:r>
          </w:p>
          <w:p w:rsidR="00000000" w:rsidRPr="00CD0C65" w:rsidP="00CD0C65">
            <w:pPr>
              <w:pStyle w:val="List"/>
            </w:pPr>
            <w:r w:rsidRPr="00CD0C65">
              <w:t>3.4 Attend performances by industry pra</w:t>
            </w:r>
            <w:r w:rsidRPr="00CD0C65">
              <w:t xml:space="preserve">ctitioners and identify new ideas, techniques and trends that can be applied to own musical theatre practice. </w:t>
            </w:r>
          </w:p>
        </w:tc>
      </w:tr>
    </w:tbl>
    <w:p w:rsidR="00000000" w:rsidRPr="00CD0C65" w:rsidP="00CD0C65">
      <w:pPr>
        <w:pStyle w:val="BodyText"/>
      </w:pPr>
    </w:p>
    <w:p w:rsidR="00000000" w:rsidRPr="00CD0C65" w:rsidP="00CD0C65">
      <w:pPr>
        <w:pStyle w:val="AllowPageBreak"/>
      </w:pPr>
    </w:p>
    <w:p w:rsidR="00000000" w:rsidRPr="00CD0C65" w:rsidP="00CD0C65">
      <w:pPr>
        <w:pStyle w:val="Heading1"/>
      </w:pPr>
      <w:bookmarkStart w:id="5" w:name="O_1146803"/>
      <w:bookmarkEnd w:id="5"/>
      <w:r w:rsidRPr="00CD0C65">
        <w:t>Foundation Skills</w:t>
      </w:r>
    </w:p>
    <w:p w:rsidR="00000000" w:rsidRPr="00513F93" w:rsidP="00513F93">
      <w:pPr>
        <w:pStyle w:val="BodyText"/>
        <w:rPr>
          <w:i/>
        </w:rPr>
      </w:pPr>
      <w:r w:rsidRPr="00513F93">
        <w:rPr>
          <w:rStyle w:val="Emphasis"/>
        </w:rPr>
        <w:t>This section describes those language, literacy, numeracy and employment skills that are essential to perf</w:t>
      </w:r>
      <w:r w:rsidRPr="00513F93">
        <w:rPr>
          <w:rStyle w:val="Emphasis"/>
        </w:rPr>
        <w:t>ormance but not explicit in the performance criteria.</w:t>
      </w:r>
    </w:p>
    <w:tbl>
      <w:tblPr>
        <w:tblW w:w="9568" w:type="dxa"/>
        <w:tblLayout w:type="fixed"/>
        <w:tblCellMar>
          <w:left w:w="62" w:type="dxa"/>
          <w:right w:w="62" w:type="dxa"/>
        </w:tblCellMar>
        <w:tblLook w:val="0000"/>
      </w:tblPr>
      <w:tblGrid>
        <w:gridCol w:w="2392"/>
        <w:gridCol w:w="7176"/>
      </w:tblGrid>
      <w:tr w:rsidTr="00CD0C65">
        <w:tblPrEx>
          <w:tblW w:w="9568" w:type="dxa"/>
          <w:tblLayout w:type="fixed"/>
          <w:tblCellMar>
            <w:left w:w="62" w:type="dxa"/>
            <w:right w:w="62" w:type="dxa"/>
          </w:tblCellMar>
          <w:tblLook w:val="0000"/>
        </w:tblPrEx>
        <w:trPr>
          <w:tblHeader/>
        </w:trPr>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0C65" w:rsidP="00CD0C65">
            <w:pPr>
              <w:pStyle w:val="BodyText"/>
            </w:pPr>
            <w:r w:rsidRPr="00CD0C65">
              <w:rPr>
                <w:rStyle w:val="SpecialBold"/>
              </w:rPr>
              <w:t>SKILL</w:t>
            </w:r>
          </w:p>
        </w:tc>
        <w:tc>
          <w:tcPr>
            <w:tcW w:w="71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C65">
            <w:pPr>
              <w:pStyle w:val="BodyText"/>
              <w:rPr>
                <w:lang w:val="en-NZ"/>
              </w:rPr>
            </w:pPr>
            <w:r w:rsidRPr="00CD0C65">
              <w:rPr>
                <w:rStyle w:val="SpecialBold"/>
              </w:rPr>
              <w:t>DESCRIPTION</w:t>
            </w:r>
          </w:p>
        </w:tc>
      </w:tr>
      <w:tr w:rsidTr="00CD0C65">
        <w:tblPrEx>
          <w:tblW w:w="9568"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C65">
            <w:pPr>
              <w:pStyle w:val="BodyText"/>
              <w:rPr>
                <w:lang w:val="en-NZ"/>
              </w:rPr>
            </w:pPr>
            <w:r w:rsidRPr="00CD0C65">
              <w:t>Learning</w:t>
            </w:r>
          </w:p>
        </w:tc>
        <w:tc>
          <w:tcPr>
            <w:tcW w:w="71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D0C65" w:rsidP="00CD0C65">
            <w:pPr>
              <w:pStyle w:val="ListBullet"/>
            </w:pPr>
            <w:r w:rsidRPr="00CD0C65">
              <w:t>Develops understanding by seeking the views and opinions of others</w:t>
            </w:r>
          </w:p>
          <w:p w:rsidR="00000000" w:rsidRPr="00CD0C65" w:rsidP="00CD0C65">
            <w:pPr>
              <w:pStyle w:val="ListBullet"/>
            </w:pPr>
            <w:r w:rsidRPr="00CD0C65">
              <w:t xml:space="preserve">Sources new ideas and identifies trends </w:t>
            </w:r>
          </w:p>
          <w:p w:rsidR="00000000" w:rsidP="00CD0C65">
            <w:pPr>
              <w:pStyle w:val="ListBullet"/>
              <w:rPr>
                <w:lang w:val="en-NZ"/>
              </w:rPr>
            </w:pPr>
            <w:r w:rsidRPr="00CD0C65">
              <w:t>Memorises lyrics of songs to be performed</w:t>
            </w:r>
          </w:p>
        </w:tc>
      </w:tr>
      <w:tr w:rsidTr="00CD0C65">
        <w:tblPrEx>
          <w:tblW w:w="9568"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C65">
            <w:pPr>
              <w:pStyle w:val="BodyText"/>
              <w:rPr>
                <w:lang w:val="en-NZ"/>
              </w:rPr>
            </w:pPr>
            <w:r w:rsidRPr="00CD0C65">
              <w:t>Oral communication</w:t>
            </w:r>
          </w:p>
        </w:tc>
        <w:tc>
          <w:tcPr>
            <w:tcW w:w="71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0C65">
            <w:pPr>
              <w:pStyle w:val="ListBullet"/>
              <w:rPr>
                <w:lang w:val="en-NZ"/>
              </w:rPr>
            </w:pPr>
            <w:r w:rsidRPr="00CD0C65">
              <w:t xml:space="preserve">Conveys emotion and intentions in speech and song using tone of voice, vocabulary and other verbal and non-verbal strategies </w:t>
            </w:r>
          </w:p>
        </w:tc>
      </w:tr>
      <w:tr w:rsidTr="00CD0C65">
        <w:tblPrEx>
          <w:tblW w:w="9568"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C65">
            <w:pPr>
              <w:pStyle w:val="BodyText"/>
              <w:rPr>
                <w:lang w:val="en-NZ"/>
              </w:rPr>
            </w:pPr>
            <w:r w:rsidRPr="00CD0C65">
              <w:t>Reading</w:t>
            </w:r>
          </w:p>
        </w:tc>
        <w:tc>
          <w:tcPr>
            <w:tcW w:w="71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D0C65" w:rsidP="00CD0C65">
            <w:pPr>
              <w:pStyle w:val="ListBullet"/>
            </w:pPr>
            <w:r w:rsidRPr="00CD0C65">
              <w:t>Applies knowledge of music notation and directions when singing from simple lead sheets</w:t>
            </w:r>
          </w:p>
          <w:p w:rsidR="00000000" w:rsidP="00CD0C65">
            <w:pPr>
              <w:pStyle w:val="ListBullet"/>
              <w:rPr>
                <w:lang w:val="en-NZ"/>
              </w:rPr>
            </w:pPr>
            <w:r w:rsidRPr="00CD0C65">
              <w:t>Obtains information required for working in musical theatre from written sources</w:t>
            </w:r>
          </w:p>
        </w:tc>
      </w:tr>
      <w:tr w:rsidTr="00CD0C65">
        <w:tblPrEx>
          <w:tblW w:w="9568"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C65">
            <w:pPr>
              <w:pStyle w:val="BodyText"/>
              <w:rPr>
                <w:lang w:val="en-NZ"/>
              </w:rPr>
            </w:pPr>
            <w:r w:rsidRPr="00CD0C65">
              <w:t>Planning and organising</w:t>
            </w:r>
          </w:p>
        </w:tc>
        <w:tc>
          <w:tcPr>
            <w:tcW w:w="71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0C65">
            <w:pPr>
              <w:pStyle w:val="ListBullet"/>
              <w:rPr>
                <w:lang w:val="en-NZ"/>
              </w:rPr>
            </w:pPr>
            <w:r w:rsidRPr="00CD0C65">
              <w:t>Allows adequate time for vocal and physical warm-up procedures in advance of performance and rehearsals</w:t>
            </w:r>
          </w:p>
        </w:tc>
      </w:tr>
      <w:tr w:rsidTr="00CD0C65">
        <w:tblPrEx>
          <w:tblW w:w="9568"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C65">
            <w:pPr>
              <w:pStyle w:val="BodyText"/>
              <w:rPr>
                <w:lang w:val="en-NZ"/>
              </w:rPr>
            </w:pPr>
            <w:r w:rsidRPr="00CD0C65">
              <w:t>Self-management</w:t>
            </w:r>
          </w:p>
        </w:tc>
        <w:tc>
          <w:tcPr>
            <w:tcW w:w="71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D0C65" w:rsidP="00CD0C65">
            <w:pPr>
              <w:pStyle w:val="ListBullet"/>
            </w:pPr>
            <w:r w:rsidRPr="00CD0C65">
              <w:t>Follows accepted industry p</w:t>
            </w:r>
            <w:r w:rsidRPr="00CD0C65">
              <w:t>ractice in relation to safe vocal practice</w:t>
            </w:r>
          </w:p>
          <w:p w:rsidR="00000000" w:rsidRPr="00CD0C65" w:rsidP="00CD0C65">
            <w:pPr>
              <w:pStyle w:val="ListBullet"/>
            </w:pPr>
            <w:r w:rsidRPr="00CD0C65">
              <w:t>Takes responsibility for own professional development</w:t>
            </w:r>
          </w:p>
          <w:p w:rsidR="00000000" w:rsidP="00CD0C65">
            <w:pPr>
              <w:pStyle w:val="ListBullet"/>
              <w:rPr>
                <w:lang w:val="en-NZ"/>
              </w:rPr>
            </w:pPr>
            <w:r w:rsidRPr="00CD0C65">
              <w:t xml:space="preserve">Implements ways to minimise the risk of physical problems related to inappropriate vocal use </w:t>
            </w:r>
          </w:p>
        </w:tc>
      </w:tr>
      <w:tr w:rsidTr="00CD0C65">
        <w:tblPrEx>
          <w:tblW w:w="9568"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C65">
            <w:pPr>
              <w:pStyle w:val="BodyText"/>
              <w:rPr>
                <w:lang w:val="en-NZ"/>
              </w:rPr>
            </w:pPr>
            <w:r w:rsidRPr="00CD0C65">
              <w:t xml:space="preserve">Teamwork </w:t>
            </w:r>
          </w:p>
        </w:tc>
        <w:tc>
          <w:tcPr>
            <w:tcW w:w="71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D0C65" w:rsidP="00CD0C65">
            <w:pPr>
              <w:pStyle w:val="ListBullet"/>
            </w:pPr>
            <w:r w:rsidRPr="00CD0C65">
              <w:t>Develops and improves own singing techniques by worki</w:t>
            </w:r>
            <w:r w:rsidRPr="00CD0C65">
              <w:t>ng collaboratively</w:t>
            </w:r>
          </w:p>
          <w:p w:rsidR="00000000" w:rsidP="00CD0C65">
            <w:pPr>
              <w:pStyle w:val="ListBullet"/>
              <w:rPr>
                <w:lang w:val="en-NZ"/>
              </w:rPr>
            </w:pPr>
            <w:r w:rsidRPr="00CD0C65">
              <w:t>Builds rapport with ensemble members</w:t>
            </w:r>
          </w:p>
        </w:tc>
      </w:tr>
      <w:tr w:rsidTr="00CD0C65">
        <w:tblPrEx>
          <w:tblW w:w="9568"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C65">
            <w:pPr>
              <w:pStyle w:val="BodyText"/>
              <w:rPr>
                <w:lang w:val="en-NZ"/>
              </w:rPr>
            </w:pPr>
            <w:r w:rsidRPr="00CD0C65">
              <w:t>Technology</w:t>
            </w:r>
          </w:p>
        </w:tc>
        <w:tc>
          <w:tcPr>
            <w:tcW w:w="71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D0C65" w:rsidP="00CD0C65">
            <w:pPr>
              <w:pStyle w:val="ListBullet"/>
            </w:pPr>
            <w:r w:rsidRPr="00CD0C65">
              <w:t>Uses the internet as a source of information on industry trends</w:t>
            </w:r>
          </w:p>
        </w:tc>
      </w:tr>
    </w:tbl>
    <w:p w:rsidR="00000000" w:rsidRPr="00CD0C65" w:rsidP="00CD0C65">
      <w:pPr>
        <w:pStyle w:val="BodyText"/>
      </w:pPr>
    </w:p>
    <w:p w:rsidR="00000000" w:rsidRPr="00CD0C65" w:rsidP="00CD0C65">
      <w:pPr>
        <w:pStyle w:val="AllowPageBreak"/>
      </w:pPr>
    </w:p>
    <w:p w:rsidR="00000000" w:rsidRPr="00CD0C65" w:rsidP="00CD0C65">
      <w:pPr>
        <w:pStyle w:val="Heading1"/>
      </w:pPr>
      <w:bookmarkStart w:id="6" w:name="O_1146802"/>
      <w:bookmarkEnd w:id="6"/>
      <w:r w:rsidRPr="00CD0C65">
        <w:t>Unit Mapping Information</w:t>
      </w:r>
    </w:p>
    <w:p w:rsidR="00000000" w:rsidRPr="00CD0C65" w:rsidP="00513F93">
      <w:pPr>
        <w:pStyle w:val="BodyText"/>
      </w:pPr>
      <w:r w:rsidRPr="00CD0C65">
        <w:t>Supersedes and is equivalent to CUAVOS401 Develop singing techniques for musical theatre.</w:t>
      </w:r>
    </w:p>
    <w:p w:rsidR="00000000" w:rsidRPr="00CD0C65" w:rsidP="00CD0C65">
      <w:pPr>
        <w:pStyle w:val="Heading1"/>
      </w:pPr>
      <w:bookmarkStart w:id="7" w:name="O_1146795"/>
      <w:bookmarkEnd w:id="7"/>
      <w:r w:rsidRPr="00CD0C65">
        <w:t>Links</w:t>
      </w:r>
    </w:p>
    <w:p w:rsidR="00000000" w:rsidRPr="00CD0C65" w:rsidP="00513F93">
      <w:pPr>
        <w:pStyle w:val="BodyText"/>
      </w:pPr>
      <w:r w:rsidRPr="00CD0C65">
        <w:t xml:space="preserve">Companion Volume implementation guides is found on VETNet - </w:t>
      </w:r>
      <w:r>
        <w:fldChar w:fldCharType="begin"/>
      </w:r>
      <w:r>
        <w:instrText xml:space="preserve"> HYPERLINK "https://vetnet.gov.au/Pages/TrainingDocs.aspx?q=1db201d9-4006-4430-839f-382ef6b803d5" </w:instrText>
      </w:r>
      <w:r>
        <w:fldChar w:fldCharType="separate"/>
      </w:r>
      <w:r w:rsidRPr="00E256D5">
        <w:rPr>
          <w:rStyle w:val="Hyperlink"/>
        </w:rPr>
        <w:t>https://vetnet.gov.au/Pages/TrainingDocs.aspx?q=1db201d9-4006-4430-839f-382ef6b803d5</w:t>
      </w:r>
      <w:r>
        <w:fldChar w:fldCharType="end"/>
      </w:r>
    </w:p>
    <w:p w:rsidR="00000000" w:rsidRPr="00CD0C65" w:rsidP="00CD0C65"/>
    <w:sectPr w:rsidSect="00CD0C6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C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C65" w:rsidRPr="00513F93" w:rsidP="00513F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C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F93" w:rsidP="00CD0C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13F93" w:rsidP="00CD0C6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513F93" w:rsidP="00CD0C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C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F9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0C65" w:rsidRPr="00513F93" w:rsidP="00513F9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C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F93" w:rsidRPr="002D2AF8" w:rsidP="00CD0C65">
    <w:pPr>
      <w:pStyle w:val="Header"/>
      <w:framePr w:wrap="around"/>
    </w:pPr>
    <w:r>
      <w:fldChar w:fldCharType="begin"/>
    </w:r>
    <w:r>
      <w:instrText xml:space="preserve"> TITLE   \* MERGEFORMAT </w:instrText>
    </w:r>
    <w:r>
      <w:fldChar w:fldCharType="separate"/>
    </w:r>
    <w:r>
      <w:t>CUAVOS411 Develop singing techniques for musical theatre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513F93" w:rsidP="00CD0C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88EF9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1F4DC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0C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0C65"/>
    <w:pPr>
      <w:spacing w:before="360" w:after="60"/>
      <w:outlineLvl w:val="0"/>
    </w:pPr>
    <w:rPr>
      <w:sz w:val="32"/>
    </w:rPr>
  </w:style>
  <w:style w:type="paragraph" w:styleId="Heading2">
    <w:name w:val="heading 2"/>
    <w:basedOn w:val="HeadingBase"/>
    <w:next w:val="BodyText"/>
    <w:link w:val="Heading2Char"/>
    <w:qFormat/>
    <w:rsid w:val="00CD0C65"/>
    <w:pPr>
      <w:keepLines/>
      <w:spacing w:before="240" w:after="120"/>
      <w:outlineLvl w:val="1"/>
    </w:pPr>
    <w:rPr>
      <w:sz w:val="28"/>
      <w:szCs w:val="40"/>
    </w:rPr>
  </w:style>
  <w:style w:type="paragraph" w:styleId="Heading3">
    <w:name w:val="heading 3"/>
    <w:basedOn w:val="HeadingBase"/>
    <w:next w:val="BodyText"/>
    <w:link w:val="Heading3Char"/>
    <w:qFormat/>
    <w:rsid w:val="00CD0C65"/>
    <w:pPr>
      <w:spacing w:before="180" w:after="120"/>
      <w:outlineLvl w:val="2"/>
    </w:pPr>
    <w:rPr>
      <w:spacing w:val="-10"/>
      <w:kern w:val="32"/>
    </w:rPr>
  </w:style>
  <w:style w:type="paragraph" w:styleId="Heading4">
    <w:name w:val="heading 4"/>
    <w:basedOn w:val="HeadingBase"/>
    <w:next w:val="BodyText"/>
    <w:link w:val="Heading4Char"/>
    <w:qFormat/>
    <w:rsid w:val="00CD0C65"/>
    <w:pPr>
      <w:spacing w:before="160" w:after="120"/>
      <w:outlineLvl w:val="3"/>
    </w:pPr>
    <w:rPr>
      <w:sz w:val="22"/>
    </w:rPr>
  </w:style>
  <w:style w:type="paragraph" w:styleId="Heading5">
    <w:name w:val="heading 5"/>
    <w:basedOn w:val="HeadingBase"/>
    <w:next w:val="Normal"/>
    <w:link w:val="Heading5Char"/>
    <w:qFormat/>
    <w:rsid w:val="00CD0C65"/>
    <w:pPr>
      <w:spacing w:before="80"/>
      <w:outlineLvl w:val="4"/>
    </w:pPr>
    <w:rPr>
      <w:color w:val="918585"/>
      <w:sz w:val="20"/>
    </w:rPr>
  </w:style>
  <w:style w:type="paragraph" w:styleId="Heading6">
    <w:name w:val="heading 6"/>
    <w:basedOn w:val="HeadingBase"/>
    <w:next w:val="Normal"/>
    <w:link w:val="Heading6Char"/>
    <w:qFormat/>
    <w:rsid w:val="00CD0C65"/>
    <w:pPr>
      <w:spacing w:before="60"/>
      <w:outlineLvl w:val="5"/>
    </w:pPr>
    <w:rPr>
      <w:color w:val="918585"/>
      <w:sz w:val="20"/>
    </w:rPr>
  </w:style>
  <w:style w:type="paragraph" w:styleId="Heading7">
    <w:name w:val="heading 7"/>
    <w:basedOn w:val="Normal"/>
    <w:next w:val="Normal"/>
    <w:link w:val="Heading7Char"/>
    <w:qFormat/>
    <w:rsid w:val="00CD0C65"/>
    <w:pPr>
      <w:ind w:left="720"/>
      <w:outlineLvl w:val="6"/>
    </w:pPr>
    <w:rPr>
      <w:i/>
    </w:rPr>
  </w:style>
  <w:style w:type="paragraph" w:styleId="Heading8">
    <w:name w:val="heading 8"/>
    <w:basedOn w:val="Normal"/>
    <w:next w:val="Normal"/>
    <w:link w:val="Heading8Char"/>
    <w:qFormat/>
    <w:rsid w:val="00CD0C65"/>
    <w:pPr>
      <w:ind w:left="720"/>
      <w:outlineLvl w:val="7"/>
    </w:pPr>
    <w:rPr>
      <w:i/>
    </w:rPr>
  </w:style>
  <w:style w:type="paragraph" w:styleId="Heading9">
    <w:name w:val="heading 9"/>
    <w:basedOn w:val="Normal"/>
    <w:next w:val="Normal"/>
    <w:link w:val="Heading9Char"/>
    <w:qFormat/>
    <w:rsid w:val="00CD0C65"/>
    <w:pPr>
      <w:ind w:left="720"/>
      <w:outlineLvl w:val="8"/>
    </w:pPr>
    <w:rPr>
      <w:i/>
    </w:rPr>
  </w:style>
  <w:style w:type="character" w:default="1" w:styleId="DefaultParagraphFont">
    <w:name w:val="Default Paragraph Font"/>
    <w:uiPriority w:val="1"/>
    <w:unhideWhenUsed/>
    <w:rsid w:val="00CD0C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0C65"/>
  </w:style>
  <w:style w:type="character" w:customStyle="1" w:styleId="Heading1Char">
    <w:name w:val="Heading 1 Char"/>
    <w:basedOn w:val="DefaultParagraphFont"/>
    <w:link w:val="Heading1"/>
    <w:rsid w:val="00CD0C65"/>
    <w:rPr>
      <w:rFonts w:ascii="Times New Roman" w:eastAsia="Times New Roman" w:hAnsi="Times New Roman" w:cs="Times New Roman"/>
      <w:b/>
      <w:sz w:val="32"/>
      <w:szCs w:val="20"/>
      <w:lang w:eastAsia="en-US"/>
    </w:rPr>
  </w:style>
  <w:style w:type="paragraph" w:styleId="BodyText">
    <w:name w:val="Body Text"/>
    <w:basedOn w:val="Normal"/>
    <w:link w:val="BodyTextChar"/>
    <w:rsid w:val="00CD0C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0C65"/>
    <w:rPr>
      <w:rFonts w:ascii="Times New Roman" w:eastAsia="Times New Roman" w:hAnsi="Times New Roman" w:cs="Times New Roman"/>
      <w:sz w:val="24"/>
      <w:lang w:eastAsia="en-US"/>
    </w:rPr>
  </w:style>
  <w:style w:type="paragraph" w:styleId="List">
    <w:name w:val="List"/>
    <w:basedOn w:val="BodyText"/>
    <w:next w:val="BodyText"/>
    <w:rsid w:val="00CD0C65"/>
    <w:pPr>
      <w:tabs>
        <w:tab w:val="left" w:pos="340"/>
      </w:tabs>
      <w:spacing w:before="60" w:after="60"/>
      <w:ind w:left="340" w:hanging="340"/>
    </w:pPr>
  </w:style>
  <w:style w:type="paragraph" w:styleId="ListBullet">
    <w:name w:val="List Bullet"/>
    <w:basedOn w:val="List"/>
    <w:rsid w:val="00CD0C65"/>
    <w:pPr>
      <w:numPr>
        <w:numId w:val="11"/>
      </w:numPr>
      <w:tabs>
        <w:tab w:val="clear" w:pos="340"/>
      </w:tabs>
      <w:spacing w:before="40" w:after="40"/>
    </w:pPr>
  </w:style>
  <w:style w:type="character" w:customStyle="1" w:styleId="SpecialBold">
    <w:name w:val="Special Bold"/>
    <w:basedOn w:val="DefaultParagraphFont"/>
    <w:rsid w:val="00CD0C65"/>
    <w:rPr>
      <w:b/>
      <w:spacing w:val="0"/>
    </w:rPr>
  </w:style>
  <w:style w:type="character" w:styleId="Emphasis">
    <w:name w:val="Emphasis"/>
    <w:basedOn w:val="DefaultParagraphFont"/>
    <w:qFormat/>
    <w:rsid w:val="00CD0C65"/>
    <w:rPr>
      <w:i/>
    </w:rPr>
  </w:style>
  <w:style w:type="paragraph" w:customStyle="1" w:styleId="SuperHeading">
    <w:name w:val="SuperHeading"/>
    <w:basedOn w:val="Normal"/>
    <w:rsid w:val="00CD0C65"/>
    <w:pPr>
      <w:spacing w:before="240" w:after="120"/>
      <w:outlineLvl w:val="0"/>
    </w:pPr>
    <w:rPr>
      <w:rFonts w:ascii="Times New Roman" w:hAnsi="Times New Roman"/>
      <w:b/>
      <w:sz w:val="32"/>
    </w:rPr>
  </w:style>
  <w:style w:type="paragraph" w:customStyle="1" w:styleId="AllowPageBreak">
    <w:name w:val="AllowPageBreak"/>
    <w:rsid w:val="00CD0C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D0C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0C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0C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0C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0C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0C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0C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0C65"/>
    <w:rPr>
      <w:rFonts w:ascii="Courier New" w:eastAsia="Times New Roman" w:hAnsi="Courier New" w:cs="Times New Roman"/>
      <w:i/>
      <w:szCs w:val="20"/>
      <w:lang w:eastAsia="en-US"/>
    </w:rPr>
  </w:style>
  <w:style w:type="paragraph" w:customStyle="1" w:styleId="HeadingBase">
    <w:name w:val="Heading Base"/>
    <w:rsid w:val="00CD0C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0C65"/>
    <w:pPr>
      <w:tabs>
        <w:tab w:val="right" w:leader="dot" w:pos="9072"/>
      </w:tabs>
      <w:ind w:left="567"/>
    </w:pPr>
    <w:rPr>
      <w:szCs w:val="22"/>
    </w:rPr>
  </w:style>
  <w:style w:type="paragraph" w:customStyle="1" w:styleId="TOCBase">
    <w:name w:val="TOC Base"/>
    <w:rsid w:val="00CD0C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0C65"/>
    <w:pPr>
      <w:tabs>
        <w:tab w:val="right" w:leader="dot" w:pos="9072"/>
      </w:tabs>
      <w:spacing w:before="40" w:after="40"/>
      <w:ind w:left="284"/>
    </w:pPr>
    <w:rPr>
      <w:rFonts w:ascii="Times New Roman" w:hAnsi="Times New Roman"/>
    </w:rPr>
  </w:style>
  <w:style w:type="paragraph" w:styleId="TOC1">
    <w:name w:val="toc 1"/>
    <w:basedOn w:val="TOCBase"/>
    <w:next w:val="Normal"/>
    <w:rsid w:val="00CD0C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0C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0C65"/>
    <w:rPr>
      <w:rFonts w:ascii="Times New Roman" w:eastAsia="Times New Roman" w:hAnsi="Times New Roman" w:cs="Times New Roman"/>
      <w:sz w:val="16"/>
      <w:lang w:eastAsia="en-US"/>
    </w:rPr>
  </w:style>
  <w:style w:type="paragraph" w:styleId="Title">
    <w:name w:val="Title"/>
    <w:basedOn w:val="HeadingBase"/>
    <w:link w:val="TitleChar"/>
    <w:qFormat/>
    <w:rsid w:val="00CD0C65"/>
    <w:pPr>
      <w:spacing w:before="5040"/>
      <w:jc w:val="center"/>
    </w:pPr>
    <w:rPr>
      <w:sz w:val="48"/>
      <w:szCs w:val="72"/>
      <w:lang w:val="en-US"/>
    </w:rPr>
  </w:style>
  <w:style w:type="character" w:customStyle="1" w:styleId="TitleChar">
    <w:name w:val="Title Char"/>
    <w:basedOn w:val="DefaultParagraphFont"/>
    <w:link w:val="Title"/>
    <w:rsid w:val="00CD0C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0C65"/>
    <w:pPr>
      <w:tabs>
        <w:tab w:val="left" w:pos="3600"/>
        <w:tab w:val="left" w:pos="3958"/>
      </w:tabs>
    </w:pPr>
  </w:style>
  <w:style w:type="paragraph" w:customStyle="1" w:styleId="Note">
    <w:name w:val="Note"/>
    <w:basedOn w:val="BodyText"/>
    <w:rsid w:val="00CD0C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0C65"/>
    <w:pPr>
      <w:framePr w:wrap="auto" w:hAnchor="text" w:y="6049"/>
    </w:pPr>
    <w:rPr>
      <w:color w:val="000000"/>
      <w:sz w:val="40"/>
    </w:rPr>
  </w:style>
  <w:style w:type="paragraph" w:customStyle="1" w:styleId="TOCTitle">
    <w:name w:val="TOCTitle"/>
    <w:basedOn w:val="Heading1"/>
    <w:rsid w:val="00CD0C65"/>
    <w:pPr>
      <w:spacing w:after="240"/>
      <w:jc w:val="center"/>
      <w:outlineLvl w:val="9"/>
    </w:pPr>
    <w:rPr>
      <w:caps/>
    </w:rPr>
  </w:style>
  <w:style w:type="paragraph" w:customStyle="1" w:styleId="Version">
    <w:name w:val="Version"/>
    <w:rsid w:val="00CD0C6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D0C65"/>
    <w:pPr>
      <w:numPr>
        <w:numId w:val="12"/>
      </w:numPr>
      <w:tabs>
        <w:tab w:val="clear" w:pos="680"/>
      </w:tabs>
    </w:pPr>
  </w:style>
  <w:style w:type="paragraph" w:styleId="Index1">
    <w:name w:val="index 1"/>
    <w:basedOn w:val="Normal"/>
    <w:next w:val="Normal"/>
    <w:semiHidden/>
    <w:rsid w:val="00CD0C65"/>
    <w:pPr>
      <w:keepNext w:val="0"/>
      <w:tabs>
        <w:tab w:val="right" w:pos="4176"/>
      </w:tabs>
      <w:ind w:left="198" w:hanging="198"/>
    </w:pPr>
    <w:rPr>
      <w:rFonts w:ascii="Garamond" w:hAnsi="Garamond"/>
    </w:rPr>
  </w:style>
  <w:style w:type="paragraph" w:styleId="IndexHeading">
    <w:name w:val="index heading"/>
    <w:basedOn w:val="Normal"/>
    <w:next w:val="Index1"/>
    <w:semiHidden/>
    <w:rsid w:val="00CD0C65"/>
    <w:pPr>
      <w:spacing w:before="120" w:after="120"/>
    </w:pPr>
    <w:rPr>
      <w:rFonts w:ascii="Arial" w:hAnsi="Arial"/>
      <w:b/>
      <w:color w:val="918585"/>
      <w:sz w:val="24"/>
    </w:rPr>
  </w:style>
  <w:style w:type="paragraph" w:styleId="Header">
    <w:name w:val="header"/>
    <w:basedOn w:val="Normal"/>
    <w:link w:val="HeaderChar"/>
    <w:rsid w:val="00CD0C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0C65"/>
    <w:rPr>
      <w:rFonts w:ascii="Times New Roman" w:eastAsia="Times New Roman" w:hAnsi="Times New Roman" w:cs="Times New Roman"/>
      <w:sz w:val="16"/>
      <w:szCs w:val="20"/>
      <w:lang w:val="en-GB" w:eastAsia="en-US"/>
    </w:rPr>
  </w:style>
  <w:style w:type="paragraph" w:customStyle="1" w:styleId="Chapter">
    <w:name w:val="Chapter"/>
    <w:basedOn w:val="Normal"/>
    <w:rsid w:val="00CD0C65"/>
    <w:pPr>
      <w:spacing w:before="240"/>
    </w:pPr>
    <w:rPr>
      <w:rFonts w:ascii="Times New Roman" w:hAnsi="Times New Roman"/>
      <w:smallCaps/>
      <w:spacing w:val="80"/>
      <w:sz w:val="28"/>
    </w:rPr>
  </w:style>
  <w:style w:type="paragraph" w:customStyle="1" w:styleId="InChapter">
    <w:name w:val="InChapter"/>
    <w:basedOn w:val="Heading3"/>
    <w:rsid w:val="00CD0C65"/>
    <w:pPr>
      <w:spacing w:after="240"/>
      <w:outlineLvl w:val="9"/>
    </w:pPr>
    <w:rPr>
      <w:noProof/>
    </w:rPr>
  </w:style>
  <w:style w:type="paragraph" w:styleId="Index2">
    <w:name w:val="index 2"/>
    <w:basedOn w:val="Normal"/>
    <w:next w:val="Normal"/>
    <w:semiHidden/>
    <w:rsid w:val="00CD0C65"/>
    <w:pPr>
      <w:tabs>
        <w:tab w:val="right" w:pos="4176"/>
      </w:tabs>
      <w:ind w:left="568" w:hanging="284"/>
    </w:pPr>
    <w:rPr>
      <w:rFonts w:ascii="Garamond" w:hAnsi="Garamond"/>
    </w:rPr>
  </w:style>
  <w:style w:type="paragraph" w:customStyle="1" w:styleId="Byline">
    <w:name w:val="Byline"/>
    <w:rsid w:val="00CD0C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0C65"/>
    <w:pPr>
      <w:tabs>
        <w:tab w:val="clear" w:pos="3600"/>
        <w:tab w:val="clear" w:pos="3958"/>
      </w:tabs>
      <w:jc w:val="right"/>
    </w:pPr>
  </w:style>
  <w:style w:type="paragraph" w:styleId="Caption">
    <w:name w:val="caption"/>
    <w:basedOn w:val="BodyText"/>
    <w:next w:val="Normal"/>
    <w:qFormat/>
    <w:rsid w:val="00CD0C65"/>
    <w:pPr>
      <w:framePr w:w="2268" w:hSpace="181" w:vSpace="181" w:wrap="around" w:vAnchor="text" w:hAnchor="page" w:x="1135" w:y="285" w:anchorLock="1"/>
    </w:pPr>
    <w:rPr>
      <w:i/>
    </w:rPr>
  </w:style>
  <w:style w:type="paragraph" w:customStyle="1" w:styleId="MiniTOCTitle">
    <w:name w:val="MiniTOCTitle"/>
    <w:basedOn w:val="Heading4"/>
    <w:rsid w:val="00CD0C65"/>
    <w:pPr>
      <w:spacing w:before="240"/>
      <w:outlineLvl w:val="9"/>
    </w:pPr>
    <w:rPr>
      <w:noProof/>
      <w:sz w:val="24"/>
    </w:rPr>
  </w:style>
  <w:style w:type="paragraph" w:customStyle="1" w:styleId="MiniTOCItem">
    <w:name w:val="MiniTOCItem"/>
    <w:basedOn w:val="ListBullet"/>
    <w:rsid w:val="00CD0C65"/>
    <w:pPr>
      <w:numPr>
        <w:numId w:val="0"/>
      </w:numPr>
      <w:tabs>
        <w:tab w:val="right" w:leader="dot" w:pos="6521"/>
      </w:tabs>
      <w:spacing w:before="0" w:after="0"/>
    </w:pPr>
  </w:style>
  <w:style w:type="paragraph" w:customStyle="1" w:styleId="TOFTitle">
    <w:name w:val="TOFTitle"/>
    <w:basedOn w:val="TOCTitle"/>
    <w:rsid w:val="00CD0C65"/>
  </w:style>
  <w:style w:type="paragraph" w:styleId="TableofFigures">
    <w:name w:val="table of figures"/>
    <w:basedOn w:val="Normal"/>
    <w:next w:val="Normal"/>
    <w:semiHidden/>
    <w:rsid w:val="00CD0C65"/>
    <w:pPr>
      <w:tabs>
        <w:tab w:val="right" w:leader="dot" w:pos="9072"/>
      </w:tabs>
      <w:ind w:left="970" w:hanging="403"/>
    </w:pPr>
    <w:rPr>
      <w:rFonts w:ascii="Times New Roman" w:hAnsi="Times New Roman"/>
      <w:b/>
    </w:rPr>
  </w:style>
  <w:style w:type="paragraph" w:styleId="ListNumber">
    <w:name w:val="List Number"/>
    <w:basedOn w:val="List"/>
    <w:rsid w:val="00CD0C65"/>
    <w:pPr>
      <w:numPr>
        <w:numId w:val="14"/>
      </w:numPr>
      <w:tabs>
        <w:tab w:val="clear" w:pos="340"/>
      </w:tabs>
    </w:pPr>
  </w:style>
  <w:style w:type="character" w:customStyle="1" w:styleId="WingdingSymbols">
    <w:name w:val="Wingding Symbols"/>
    <w:rsid w:val="00CD0C65"/>
    <w:rPr>
      <w:rFonts w:ascii="Wingdings" w:hAnsi="Wingdings"/>
    </w:rPr>
  </w:style>
  <w:style w:type="paragraph" w:customStyle="1" w:styleId="TableHeading">
    <w:name w:val="Table Heading"/>
    <w:basedOn w:val="HeadingBase"/>
    <w:rsid w:val="00CD0C65"/>
    <w:pPr>
      <w:keepLines/>
      <w:pBdr>
        <w:bottom w:val="single" w:sz="6" w:space="1" w:color="918585"/>
      </w:pBdr>
      <w:spacing w:before="240"/>
    </w:pPr>
  </w:style>
  <w:style w:type="character" w:customStyle="1" w:styleId="HotSpot">
    <w:name w:val="HotSpot"/>
    <w:rsid w:val="00CD0C65"/>
    <w:rPr>
      <w:color w:val="0033CC"/>
      <w:u w:val="none"/>
    </w:rPr>
  </w:style>
  <w:style w:type="paragraph" w:customStyle="1" w:styleId="BodyTextRight">
    <w:name w:val="Body Text Right"/>
    <w:basedOn w:val="BodyText"/>
    <w:rsid w:val="00CD0C65"/>
    <w:pPr>
      <w:spacing w:before="0" w:after="0"/>
      <w:jc w:val="right"/>
    </w:pPr>
  </w:style>
  <w:style w:type="paragraph" w:styleId="Index3">
    <w:name w:val="index 3"/>
    <w:basedOn w:val="ListNumber2"/>
    <w:next w:val="Normal"/>
    <w:semiHidden/>
    <w:rsid w:val="00CD0C65"/>
    <w:pPr>
      <w:numPr>
        <w:numId w:val="0"/>
      </w:numPr>
      <w:tabs>
        <w:tab w:val="right" w:leader="dot" w:pos="4176"/>
      </w:tabs>
    </w:pPr>
  </w:style>
  <w:style w:type="paragraph" w:styleId="ListNumber2">
    <w:name w:val="List Number 2"/>
    <w:basedOn w:val="List2"/>
    <w:rsid w:val="00CD0C65"/>
    <w:pPr>
      <w:numPr>
        <w:numId w:val="9"/>
      </w:numPr>
      <w:tabs>
        <w:tab w:val="clear" w:pos="1060"/>
      </w:tabs>
    </w:pPr>
  </w:style>
  <w:style w:type="paragraph" w:customStyle="1" w:styleId="MarginNote">
    <w:name w:val="Margin Note"/>
    <w:basedOn w:val="BodyText"/>
    <w:rsid w:val="00CD0C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0C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0C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0C65"/>
    <w:rPr>
      <w:sz w:val="32"/>
    </w:rPr>
  </w:style>
  <w:style w:type="paragraph" w:customStyle="1" w:styleId="HeadingProcedure">
    <w:name w:val="Heading Procedure"/>
    <w:basedOn w:val="HeadingBase"/>
    <w:next w:val="Normal"/>
    <w:rsid w:val="00CD0C65"/>
    <w:pPr>
      <w:tabs>
        <w:tab w:val="left" w:pos="0"/>
      </w:tabs>
      <w:spacing w:before="120" w:after="60"/>
    </w:pPr>
    <w:rPr>
      <w:i/>
      <w:color w:val="918585"/>
      <w:sz w:val="22"/>
    </w:rPr>
  </w:style>
  <w:style w:type="paragraph" w:customStyle="1" w:styleId="TableBodyText">
    <w:name w:val="Table Body Text"/>
    <w:basedOn w:val="BodyText"/>
    <w:rsid w:val="00CD0C65"/>
    <w:pPr>
      <w:spacing w:before="60" w:after="60"/>
    </w:pPr>
  </w:style>
  <w:style w:type="paragraph" w:styleId="ListContinue">
    <w:name w:val="List Continue"/>
    <w:basedOn w:val="List"/>
    <w:rsid w:val="00CD0C65"/>
    <w:pPr>
      <w:ind w:firstLine="0"/>
    </w:pPr>
  </w:style>
  <w:style w:type="paragraph" w:customStyle="1" w:styleId="ListNote">
    <w:name w:val="List Note"/>
    <w:basedOn w:val="List"/>
    <w:rsid w:val="00CD0C65"/>
    <w:pPr>
      <w:pBdr>
        <w:top w:val="single" w:sz="6" w:space="2" w:color="918585"/>
        <w:bottom w:val="single" w:sz="6" w:space="2" w:color="918585"/>
      </w:pBdr>
      <w:tabs>
        <w:tab w:val="left" w:pos="1021"/>
      </w:tabs>
      <w:ind w:firstLine="0"/>
    </w:pPr>
  </w:style>
  <w:style w:type="paragraph" w:customStyle="1" w:styleId="Warning">
    <w:name w:val="Warning"/>
    <w:basedOn w:val="BodyText"/>
    <w:rsid w:val="00CD0C65"/>
    <w:pPr>
      <w:shd w:val="clear" w:color="auto" w:fill="D9D9D9"/>
      <w:tabs>
        <w:tab w:val="left" w:pos="992"/>
      </w:tabs>
      <w:ind w:left="119" w:right="119"/>
    </w:pPr>
    <w:rPr>
      <w:sz w:val="20"/>
    </w:rPr>
  </w:style>
  <w:style w:type="paragraph" w:customStyle="1" w:styleId="MarginIcons">
    <w:name w:val="Margin Icons"/>
    <w:basedOn w:val="BodyText"/>
    <w:rsid w:val="00CD0C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0C65"/>
    <w:rPr>
      <w:rFonts w:ascii="Courier New" w:hAnsi="Courier New"/>
    </w:rPr>
  </w:style>
  <w:style w:type="paragraph" w:customStyle="1" w:styleId="NoteBullet">
    <w:name w:val="Note Bullet"/>
    <w:basedOn w:val="Note"/>
    <w:rsid w:val="00CD0C65"/>
    <w:pPr>
      <w:tabs>
        <w:tab w:val="clear" w:pos="680"/>
      </w:tabs>
      <w:spacing w:before="60" w:after="60"/>
    </w:pPr>
  </w:style>
  <w:style w:type="paragraph" w:customStyle="1" w:styleId="SubHeading2">
    <w:name w:val="SubHeading2"/>
    <w:basedOn w:val="HeadingBase"/>
    <w:rsid w:val="00CD0C65"/>
    <w:pPr>
      <w:spacing w:before="240" w:after="60"/>
    </w:pPr>
    <w:rPr>
      <w:sz w:val="20"/>
    </w:rPr>
  </w:style>
  <w:style w:type="paragraph" w:customStyle="1" w:styleId="SubHeading1">
    <w:name w:val="SubHeading1"/>
    <w:basedOn w:val="HeadingBase"/>
    <w:rsid w:val="00CD0C65"/>
    <w:pPr>
      <w:spacing w:before="240" w:after="60"/>
    </w:pPr>
    <w:rPr>
      <w:color w:val="918585"/>
      <w:sz w:val="22"/>
    </w:rPr>
  </w:style>
  <w:style w:type="paragraph" w:customStyle="1" w:styleId="SideHeading">
    <w:name w:val="Side Heading"/>
    <w:basedOn w:val="HeadingBase"/>
    <w:rsid w:val="00CD0C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0C65"/>
    <w:pPr>
      <w:numPr>
        <w:numId w:val="10"/>
      </w:numPr>
    </w:pPr>
  </w:style>
  <w:style w:type="paragraph" w:styleId="PlainText">
    <w:name w:val="Plain Text"/>
    <w:basedOn w:val="Normal"/>
    <w:link w:val="PlainTextChar"/>
    <w:rsid w:val="00CD0C65"/>
    <w:rPr>
      <w:sz w:val="20"/>
    </w:rPr>
  </w:style>
  <w:style w:type="character" w:customStyle="1" w:styleId="PlainTextChar">
    <w:name w:val="Plain Text Char"/>
    <w:basedOn w:val="DefaultParagraphFont"/>
    <w:link w:val="PlainText"/>
    <w:rsid w:val="00CD0C65"/>
    <w:rPr>
      <w:rFonts w:ascii="Courier New" w:eastAsia="Times New Roman" w:hAnsi="Courier New" w:cs="Times New Roman"/>
      <w:sz w:val="20"/>
      <w:szCs w:val="20"/>
      <w:lang w:eastAsia="en-US"/>
    </w:rPr>
  </w:style>
  <w:style w:type="character" w:customStyle="1" w:styleId="MenuOption">
    <w:name w:val="Menu Option"/>
    <w:basedOn w:val="DefaultParagraphFont"/>
    <w:rsid w:val="00CD0C65"/>
    <w:rPr>
      <w:b/>
      <w:smallCaps/>
    </w:rPr>
  </w:style>
  <w:style w:type="paragraph" w:customStyle="1" w:styleId="TableListNumber">
    <w:name w:val="Table List Number"/>
    <w:basedOn w:val="ListNumber"/>
    <w:rsid w:val="00CD0C65"/>
    <w:pPr>
      <w:numPr>
        <w:numId w:val="0"/>
      </w:numPr>
    </w:pPr>
  </w:style>
  <w:style w:type="paragraph" w:styleId="TOC4">
    <w:name w:val="toc 4"/>
    <w:basedOn w:val="TOCBase"/>
    <w:next w:val="Normal"/>
    <w:semiHidden/>
    <w:rsid w:val="00CD0C65"/>
    <w:pPr>
      <w:tabs>
        <w:tab w:val="right" w:leader="dot" w:pos="9071"/>
      </w:tabs>
      <w:ind w:left="1701"/>
    </w:pPr>
  </w:style>
  <w:style w:type="paragraph" w:customStyle="1" w:styleId="ListAlpha">
    <w:name w:val="List Alpha"/>
    <w:basedOn w:val="List"/>
    <w:rsid w:val="00CD0C65"/>
    <w:pPr>
      <w:numPr>
        <w:numId w:val="8"/>
      </w:numPr>
    </w:pPr>
  </w:style>
  <w:style w:type="paragraph" w:customStyle="1" w:styleId="ListAlpha2">
    <w:name w:val="List Alpha 2"/>
    <w:basedOn w:val="List2"/>
    <w:rsid w:val="00CD0C65"/>
    <w:pPr>
      <w:numPr>
        <w:numId w:val="7"/>
      </w:numPr>
    </w:pPr>
  </w:style>
  <w:style w:type="paragraph" w:styleId="List2">
    <w:name w:val="List 2"/>
    <w:basedOn w:val="BodyText"/>
    <w:rsid w:val="00CD0C65"/>
    <w:pPr>
      <w:tabs>
        <w:tab w:val="left" w:pos="680"/>
      </w:tabs>
      <w:spacing w:before="60" w:after="60"/>
      <w:ind w:left="680" w:hanging="340"/>
    </w:pPr>
  </w:style>
  <w:style w:type="paragraph" w:styleId="List3">
    <w:name w:val="List 3"/>
    <w:basedOn w:val="BodyText"/>
    <w:rsid w:val="00CD0C65"/>
    <w:pPr>
      <w:tabs>
        <w:tab w:val="left" w:pos="1021"/>
      </w:tabs>
      <w:spacing w:before="60" w:after="60"/>
      <w:ind w:left="1020" w:hanging="340"/>
    </w:pPr>
  </w:style>
  <w:style w:type="paragraph" w:styleId="List4">
    <w:name w:val="List 4"/>
    <w:basedOn w:val="BodyText"/>
    <w:rsid w:val="00CD0C65"/>
    <w:pPr>
      <w:tabs>
        <w:tab w:val="left" w:pos="1361"/>
      </w:tabs>
      <w:spacing w:before="60" w:after="60"/>
      <w:ind w:left="1361" w:hanging="340"/>
    </w:pPr>
  </w:style>
  <w:style w:type="paragraph" w:styleId="List5">
    <w:name w:val="List 5"/>
    <w:basedOn w:val="BodyText"/>
    <w:rsid w:val="00CD0C65"/>
    <w:pPr>
      <w:tabs>
        <w:tab w:val="left" w:pos="1701"/>
      </w:tabs>
      <w:spacing w:before="60" w:after="60"/>
      <w:ind w:left="1701" w:hanging="340"/>
    </w:pPr>
  </w:style>
  <w:style w:type="paragraph" w:styleId="ListBullet3">
    <w:name w:val="List Bullet 3"/>
    <w:basedOn w:val="List3"/>
    <w:rsid w:val="00CD0C65"/>
    <w:pPr>
      <w:numPr>
        <w:numId w:val="13"/>
      </w:numPr>
      <w:tabs>
        <w:tab w:val="clear" w:pos="1021"/>
      </w:tabs>
      <w:ind w:left="1037" w:hanging="357"/>
    </w:pPr>
  </w:style>
  <w:style w:type="paragraph" w:styleId="ListBullet4">
    <w:name w:val="List Bullet 4"/>
    <w:basedOn w:val="List4"/>
    <w:rsid w:val="00CD0C65"/>
    <w:pPr>
      <w:numPr>
        <w:numId w:val="2"/>
      </w:numPr>
      <w:tabs>
        <w:tab w:val="clear" w:pos="1361"/>
      </w:tabs>
    </w:pPr>
  </w:style>
  <w:style w:type="paragraph" w:styleId="ListBullet5">
    <w:name w:val="List Bullet 5"/>
    <w:basedOn w:val="List5"/>
    <w:rsid w:val="00CD0C65"/>
    <w:pPr>
      <w:numPr>
        <w:numId w:val="3"/>
      </w:numPr>
    </w:pPr>
  </w:style>
  <w:style w:type="paragraph" w:styleId="ListContinue2">
    <w:name w:val="List Continue 2"/>
    <w:basedOn w:val="List2"/>
    <w:rsid w:val="00CD0C65"/>
    <w:pPr>
      <w:ind w:firstLine="0"/>
    </w:pPr>
  </w:style>
  <w:style w:type="paragraph" w:styleId="ListContinue3">
    <w:name w:val="List Continue 3"/>
    <w:basedOn w:val="List3"/>
    <w:rsid w:val="00CD0C65"/>
    <w:pPr>
      <w:ind w:left="1021" w:firstLine="0"/>
    </w:pPr>
  </w:style>
  <w:style w:type="paragraph" w:styleId="ListContinue4">
    <w:name w:val="List Continue 4"/>
    <w:basedOn w:val="List4"/>
    <w:rsid w:val="00CD0C65"/>
    <w:pPr>
      <w:ind w:firstLine="0"/>
    </w:pPr>
  </w:style>
  <w:style w:type="paragraph" w:styleId="ListContinue5">
    <w:name w:val="List Continue 5"/>
    <w:basedOn w:val="List5"/>
    <w:rsid w:val="00CD0C65"/>
    <w:pPr>
      <w:ind w:firstLine="0"/>
    </w:pPr>
  </w:style>
  <w:style w:type="paragraph" w:styleId="ListNumber3">
    <w:name w:val="List Number 3"/>
    <w:basedOn w:val="List3"/>
    <w:rsid w:val="00CD0C65"/>
    <w:pPr>
      <w:numPr>
        <w:numId w:val="4"/>
      </w:numPr>
    </w:pPr>
  </w:style>
  <w:style w:type="paragraph" w:styleId="ListNumber4">
    <w:name w:val="List Number 4"/>
    <w:basedOn w:val="List4"/>
    <w:rsid w:val="00CD0C65"/>
    <w:pPr>
      <w:numPr>
        <w:numId w:val="5"/>
      </w:numPr>
    </w:pPr>
  </w:style>
  <w:style w:type="paragraph" w:styleId="ListNumber5">
    <w:name w:val="List Number 5"/>
    <w:basedOn w:val="List5"/>
    <w:rsid w:val="00CD0C65"/>
    <w:pPr>
      <w:numPr>
        <w:numId w:val="6"/>
      </w:numPr>
    </w:pPr>
  </w:style>
  <w:style w:type="paragraph" w:styleId="BlockText">
    <w:name w:val="Block Text"/>
    <w:basedOn w:val="Normal"/>
    <w:rsid w:val="00CD0C65"/>
    <w:pPr>
      <w:spacing w:after="120"/>
      <w:ind w:left="1440" w:right="1440"/>
    </w:pPr>
  </w:style>
  <w:style w:type="character" w:customStyle="1" w:styleId="Subscript">
    <w:name w:val="Subscript"/>
    <w:basedOn w:val="DefaultParagraphFont"/>
    <w:rsid w:val="00CD0C65"/>
    <w:rPr>
      <w:sz w:val="16"/>
      <w:vertAlign w:val="subscript"/>
    </w:rPr>
  </w:style>
  <w:style w:type="character" w:customStyle="1" w:styleId="Superscript">
    <w:name w:val="Superscript"/>
    <w:basedOn w:val="DefaultParagraphFont"/>
    <w:rsid w:val="00CD0C65"/>
    <w:rPr>
      <w:sz w:val="16"/>
      <w:vertAlign w:val="superscript"/>
    </w:rPr>
  </w:style>
  <w:style w:type="character" w:customStyle="1" w:styleId="Symbols">
    <w:name w:val="Symbols"/>
    <w:basedOn w:val="DefaultParagraphFont"/>
    <w:rsid w:val="00CD0C65"/>
    <w:rPr>
      <w:rFonts w:ascii="Symbol" w:hAnsi="Symbol"/>
    </w:rPr>
  </w:style>
  <w:style w:type="character" w:customStyle="1" w:styleId="MenuOptions">
    <w:name w:val="Menu Options"/>
    <w:basedOn w:val="DefaultParagraphFont"/>
    <w:rsid w:val="00CD0C65"/>
    <w:rPr>
      <w:rFonts w:ascii="Arial Narrow" w:hAnsi="Arial Narrow"/>
      <w:smallCaps/>
    </w:rPr>
  </w:style>
  <w:style w:type="character" w:customStyle="1" w:styleId="Buttons">
    <w:name w:val="Buttons"/>
    <w:basedOn w:val="DefaultParagraphFont"/>
    <w:rsid w:val="00CD0C65"/>
    <w:rPr>
      <w:b/>
    </w:rPr>
  </w:style>
  <w:style w:type="character" w:customStyle="1" w:styleId="Underlined">
    <w:name w:val="Underlined"/>
    <w:basedOn w:val="DefaultParagraphFont"/>
    <w:rsid w:val="00CD0C65"/>
    <w:rPr>
      <w:u w:val="single"/>
    </w:rPr>
  </w:style>
  <w:style w:type="paragraph" w:customStyle="1" w:styleId="TableBodyTextRight">
    <w:name w:val="Table Body Text Right"/>
    <w:basedOn w:val="TableBodyText"/>
    <w:rsid w:val="00CD0C65"/>
    <w:pPr>
      <w:widowControl w:val="0"/>
      <w:autoSpaceDE w:val="0"/>
      <w:autoSpaceDN w:val="0"/>
      <w:adjustRightInd w:val="0"/>
      <w:jc w:val="right"/>
    </w:pPr>
    <w:rPr>
      <w:rFonts w:cs="Arial"/>
      <w:szCs w:val="18"/>
    </w:rPr>
  </w:style>
  <w:style w:type="paragraph" w:customStyle="1" w:styleId="CopyrightText">
    <w:name w:val="Copyright Text"/>
    <w:basedOn w:val="BodyText"/>
    <w:rsid w:val="00CD0C65"/>
    <w:rPr>
      <w:sz w:val="18"/>
    </w:rPr>
  </w:style>
  <w:style w:type="paragraph" w:customStyle="1" w:styleId="BodySmallRight">
    <w:name w:val="Body Small Right"/>
    <w:basedOn w:val="BodyTextRight"/>
    <w:rsid w:val="00CD0C65"/>
    <w:rPr>
      <w:sz w:val="18"/>
      <w:szCs w:val="18"/>
    </w:rPr>
  </w:style>
  <w:style w:type="paragraph" w:customStyle="1" w:styleId="MarginEdition">
    <w:name w:val="Margin Edition"/>
    <w:basedOn w:val="MarginNote"/>
    <w:rsid w:val="00CD0C65"/>
    <w:pPr>
      <w:spacing w:before="0" w:after="0"/>
    </w:pPr>
    <w:rPr>
      <w:rFonts w:ascii="Times New Roman" w:hAnsi="Times New Roman"/>
      <w:color w:val="999999"/>
    </w:rPr>
  </w:style>
  <w:style w:type="paragraph" w:customStyle="1" w:styleId="Spacer">
    <w:name w:val="Spacer"/>
    <w:basedOn w:val="Normal"/>
    <w:rsid w:val="00CD0C65"/>
    <w:rPr>
      <w:sz w:val="2"/>
      <w:szCs w:val="2"/>
    </w:rPr>
  </w:style>
  <w:style w:type="character" w:customStyle="1" w:styleId="Small">
    <w:name w:val="Small"/>
    <w:basedOn w:val="DefaultParagraphFont"/>
    <w:rsid w:val="00CD0C65"/>
    <w:rPr>
      <w:sz w:val="16"/>
    </w:rPr>
  </w:style>
  <w:style w:type="paragraph" w:customStyle="1" w:styleId="WideTable">
    <w:name w:val="Wide Table"/>
    <w:basedOn w:val="Normal"/>
    <w:rsid w:val="00CD0C65"/>
    <w:pPr>
      <w:ind w:left="-1418"/>
    </w:pPr>
    <w:rPr>
      <w:sz w:val="2"/>
      <w:szCs w:val="2"/>
    </w:rPr>
  </w:style>
  <w:style w:type="character" w:styleId="PageNumber">
    <w:name w:val="page number"/>
    <w:basedOn w:val="DefaultParagraphFont"/>
    <w:rsid w:val="00CD0C65"/>
  </w:style>
  <w:style w:type="paragraph" w:styleId="Quote">
    <w:name w:val="Quote"/>
    <w:basedOn w:val="Heading1"/>
    <w:link w:val="QuoteChar"/>
    <w:qFormat/>
    <w:rsid w:val="00CD0C65"/>
    <w:rPr>
      <w:b w:val="0"/>
      <w:sz w:val="72"/>
      <w:szCs w:val="72"/>
      <w:lang w:val="en-NZ"/>
    </w:rPr>
  </w:style>
  <w:style w:type="character" w:customStyle="1" w:styleId="QuoteChar">
    <w:name w:val="Quote Char"/>
    <w:basedOn w:val="DefaultParagraphFont"/>
    <w:link w:val="Quote"/>
    <w:rsid w:val="00CD0C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0C65"/>
    <w:pPr>
      <w:pageBreakBefore/>
    </w:pPr>
  </w:style>
  <w:style w:type="paragraph" w:customStyle="1" w:styleId="Border">
    <w:name w:val="Border"/>
    <w:basedOn w:val="Normal"/>
    <w:qFormat/>
    <w:rsid w:val="00CD0C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0C65"/>
    <w:rPr>
      <w:b/>
      <w:bCs/>
      <w:i/>
      <w:iCs/>
      <w:color w:val="auto"/>
    </w:rPr>
  </w:style>
  <w:style w:type="paragraph" w:styleId="IntenseQuote">
    <w:name w:val="Intense Quote"/>
    <w:basedOn w:val="Normal"/>
    <w:next w:val="Normal"/>
    <w:link w:val="IntenseQuoteChar"/>
    <w:uiPriority w:val="30"/>
    <w:qFormat/>
    <w:rsid w:val="00CD0C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0C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0C65"/>
    <w:rPr>
      <w:smallCaps/>
      <w:color w:val="auto"/>
      <w:u w:val="single"/>
    </w:rPr>
  </w:style>
  <w:style w:type="character" w:styleId="IntenseReference">
    <w:name w:val="Intense Reference"/>
    <w:basedOn w:val="DefaultParagraphFont"/>
    <w:uiPriority w:val="32"/>
    <w:qFormat/>
    <w:rsid w:val="00CD0C65"/>
    <w:rPr>
      <w:b/>
      <w:bCs/>
      <w:smallCaps/>
      <w:color w:val="auto"/>
      <w:spacing w:val="5"/>
      <w:u w:val="single"/>
    </w:rPr>
  </w:style>
  <w:style w:type="paragraph" w:customStyle="1" w:styleId="2ColumnHeading">
    <w:name w:val="2Column Heading"/>
    <w:basedOn w:val="BodyText"/>
    <w:qFormat/>
    <w:rsid w:val="00CD0C65"/>
    <w:pPr>
      <w:spacing w:after="60"/>
      <w:ind w:left="-2268"/>
    </w:pPr>
    <w:rPr>
      <w:b/>
    </w:rPr>
  </w:style>
  <w:style w:type="paragraph" w:customStyle="1" w:styleId="Heading1TOC">
    <w:name w:val="Heading1 TOC"/>
    <w:basedOn w:val="Normal"/>
    <w:qFormat/>
    <w:rsid w:val="00CD0C65"/>
    <w:pPr>
      <w:spacing w:before="240" w:after="120"/>
    </w:pPr>
    <w:rPr>
      <w:rFonts w:ascii="Times New Roman" w:hAnsi="Times New Roman"/>
      <w:b/>
      <w:sz w:val="32"/>
    </w:rPr>
  </w:style>
  <w:style w:type="paragraph" w:customStyle="1" w:styleId="Heading2TOC">
    <w:name w:val="Heading2 TOC"/>
    <w:basedOn w:val="Normal"/>
    <w:qFormat/>
    <w:rsid w:val="00CD0C65"/>
    <w:pPr>
      <w:spacing w:before="240" w:after="60"/>
    </w:pPr>
    <w:rPr>
      <w:rFonts w:ascii="Times New Roman" w:hAnsi="Times New Roman"/>
      <w:b/>
      <w:sz w:val="28"/>
    </w:rPr>
  </w:style>
  <w:style w:type="character" w:customStyle="1" w:styleId="Underline">
    <w:name w:val="Underline"/>
    <w:basedOn w:val="DefaultParagraphFont"/>
    <w:qFormat/>
    <w:rsid w:val="00CD0C65"/>
    <w:rPr>
      <w:u w:val="single"/>
    </w:rPr>
  </w:style>
  <w:style w:type="character" w:customStyle="1" w:styleId="BoldandItalics">
    <w:name w:val="Bold and Italics"/>
    <w:qFormat/>
    <w:rsid w:val="00CD0C65"/>
    <w:rPr>
      <w:b/>
      <w:i/>
      <w:u w:val="none"/>
    </w:rPr>
  </w:style>
  <w:style w:type="paragraph" w:styleId="BalloonText">
    <w:name w:val="Balloon Text"/>
    <w:basedOn w:val="Normal"/>
    <w:link w:val="BalloonTextChar"/>
    <w:rsid w:val="00CD0C65"/>
    <w:rPr>
      <w:rFonts w:ascii="Tahoma" w:hAnsi="Tahoma" w:cs="Tahoma"/>
      <w:sz w:val="16"/>
      <w:szCs w:val="16"/>
    </w:rPr>
  </w:style>
  <w:style w:type="character" w:customStyle="1" w:styleId="BalloonTextChar">
    <w:name w:val="Balloon Text Char"/>
    <w:basedOn w:val="DefaultParagraphFont"/>
    <w:link w:val="BalloonText"/>
    <w:rsid w:val="00CD0C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0C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0C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0C65"/>
    <w:rPr>
      <w:b/>
      <w:color w:val="660033"/>
      <w:spacing w:val="0"/>
    </w:rPr>
  </w:style>
  <w:style w:type="paragraph" w:customStyle="1" w:styleId="Nameditemlist">
    <w:name w:val="Named item list"/>
    <w:basedOn w:val="BodyText"/>
    <w:qFormat/>
    <w:rsid w:val="00CD0C65"/>
    <w:pPr>
      <w:tabs>
        <w:tab w:val="left" w:pos="2835"/>
      </w:tabs>
      <w:ind w:left="2835" w:hanging="2835"/>
    </w:pPr>
  </w:style>
  <w:style w:type="paragraph" w:customStyle="1" w:styleId="BodyTextnopadding">
    <w:name w:val="Body Text no padding"/>
    <w:basedOn w:val="BodyText"/>
    <w:qFormat/>
    <w:rsid w:val="00CD0C65"/>
    <w:pPr>
      <w:spacing w:before="0" w:after="0"/>
    </w:pPr>
  </w:style>
  <w:style w:type="paragraph" w:customStyle="1" w:styleId="BodyTextBold">
    <w:name w:val="Body Text Bold"/>
    <w:basedOn w:val="BodyText"/>
    <w:qFormat/>
    <w:rsid w:val="00CD0C65"/>
    <w:rPr>
      <w:b/>
    </w:rPr>
  </w:style>
  <w:style w:type="character" w:styleId="Hyperlink">
    <w:name w:val="Hyperlink"/>
    <w:basedOn w:val="DefaultParagraphFont"/>
    <w:uiPriority w:val="99"/>
    <w:unhideWhenUsed/>
    <w:rsid w:val="00513F9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668</Words>
  <Characters>4167</Characters>
  <Application>Microsoft Office Word</Application>
  <DocSecurity>0</DocSecurity>
  <Lines>122</Lines>
  <Paragraphs>79</Paragraphs>
  <ScaleCrop>false</ScaleCrop>
  <Company>Author-it Software Corporation Ltd.</Company>
  <LinksUpToDate>false</LinksUpToDate>
  <CharactersWithSpaces>4756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CUAVOS411 Develop singing techniques for musical theatre</dc:title>
  <dc:subject>Approved</dc:subject>
  <dc:creator>PwC’s Skills for Australia</dc:creator>
  <cp:keywords>Release: 1</cp:keywords>
  <dc:description>Review Date: 12 April 2008</dc:description>
  <cp:lastModifiedBy>HSD_TPCMSd.prod</cp:lastModifiedBy>
  <cp:revision>3</cp:revision>
  <dcterms:created xsi:type="dcterms:W3CDTF">2022-10-19T12:40:00Z</dcterms:created>
  <dcterms:modified xsi:type="dcterms:W3CDTF">2022-10-19T12:40:00Z</dcterms:modified>
</cp:coreProperties>
</file>