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CF6" w:rsidP="00FB0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CUASTA511 Manage specialist staging operations</w:t>
      </w:r>
      <w:r>
        <w:fldChar w:fldCharType="end"/>
      </w:r>
    </w:p>
    <w:p w:rsidR="00FB0CF6" w:rsidP="00FB0CF6">
      <w:pPr>
        <w:pStyle w:val="Version"/>
        <w:sectPr w:rsidSect="00B82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26A" w:rsidP="00B8226A">
      <w:pPr>
        <w:pStyle w:val="SuperHeading"/>
      </w:pPr>
      <w:r w:rsidRPr="00B8226A">
        <w:t>Assessment Requirements for CUASTA511 Manage specialist staging operations</w:t>
      </w:r>
    </w:p>
    <w:p w:rsidR="00000000" w:rsidRPr="00B8226A" w:rsidP="00B8226A">
      <w:pPr>
        <w:pStyle w:val="Heading1"/>
      </w:pPr>
      <w:bookmarkStart w:id="1" w:name="O_1163258"/>
      <w:bookmarkEnd w:id="1"/>
      <w:r w:rsidRPr="00B822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22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6A" w:rsidP="00B8226A">
            <w:pPr>
              <w:pStyle w:val="BodyText"/>
            </w:pPr>
            <w:r w:rsidRPr="00B8226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6A">
            <w:pPr>
              <w:pStyle w:val="BodyText"/>
              <w:rPr>
                <w:lang w:val="en-NZ"/>
              </w:rPr>
            </w:pPr>
            <w:r w:rsidRPr="00B8226A">
              <w:rPr>
                <w:rStyle w:val="SpecialBold"/>
              </w:rPr>
              <w:t>Comments</w:t>
            </w:r>
          </w:p>
        </w:tc>
      </w:tr>
      <w:tr w:rsidTr="00B822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6A">
            <w:pPr>
              <w:pStyle w:val="BodyText"/>
              <w:rPr>
                <w:lang w:val="en-NZ"/>
              </w:rPr>
            </w:pPr>
            <w:r w:rsidRPr="00B8226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6A" w:rsidP="00B8226A">
            <w:pPr>
              <w:pStyle w:val="BodyText"/>
            </w:pPr>
            <w:r w:rsidRPr="00B8226A">
              <w:t>This version first released with CUA Creative Arts and Culture Training Package Version 5.0.</w:t>
            </w:r>
          </w:p>
        </w:tc>
      </w:tr>
    </w:tbl>
    <w:p w:rsidR="00000000" w:rsidRPr="00B8226A" w:rsidP="00B8226A">
      <w:pPr>
        <w:pStyle w:val="BodyText"/>
      </w:pPr>
    </w:p>
    <w:p w:rsidR="00000000" w:rsidRPr="00B8226A" w:rsidP="00B8226A">
      <w:pPr>
        <w:pStyle w:val="AllowPageBreak"/>
      </w:pPr>
    </w:p>
    <w:p w:rsidR="00000000" w:rsidRPr="00B8226A" w:rsidP="00B8226A">
      <w:pPr>
        <w:pStyle w:val="Heading1"/>
      </w:pPr>
      <w:bookmarkStart w:id="2" w:name="O_1163261"/>
      <w:bookmarkEnd w:id="2"/>
      <w:r w:rsidRPr="00B8226A">
        <w:t>Performance Evidence</w:t>
      </w:r>
    </w:p>
    <w:p w:rsidR="00000000" w:rsidRPr="00B8226A" w:rsidP="00FB0CF6">
      <w:pPr>
        <w:pStyle w:val="BodyText"/>
      </w:pPr>
      <w:r w:rsidRPr="00B8226A">
        <w:t>The candidate must demonstrate the ability to complete the tasks outlined in the elements, performance criteria and foundation skills of this unit, including evidence of the ability to:</w:t>
      </w:r>
    </w:p>
    <w:p w:rsidR="00000000" w:rsidRPr="00B8226A" w:rsidP="00B8226A">
      <w:pPr>
        <w:pStyle w:val="ListBullet"/>
      </w:pPr>
      <w:r w:rsidRPr="00B8226A">
        <w:t>manage the implementation and operation</w:t>
      </w:r>
      <w:r w:rsidRPr="00B8226A">
        <w:t xml:space="preserve"> of specialist staging and flying requirements for at least one production or event.</w:t>
      </w:r>
    </w:p>
    <w:p w:rsidR="00000000" w:rsidRPr="00B8226A" w:rsidP="00B8226A">
      <w:pPr>
        <w:pStyle w:val="List"/>
      </w:pPr>
    </w:p>
    <w:p w:rsidR="00000000" w:rsidRPr="00B8226A" w:rsidP="00FB0CF6">
      <w:pPr>
        <w:pStyle w:val="BodyText"/>
      </w:pPr>
      <w:r w:rsidRPr="00B8226A">
        <w:t>In the course of the above, the candidate must:</w:t>
      </w:r>
    </w:p>
    <w:p w:rsidR="00000000" w:rsidRPr="00B8226A" w:rsidP="00B8226A">
      <w:pPr>
        <w:pStyle w:val="ListBullet"/>
      </w:pPr>
      <w:r w:rsidRPr="00B8226A">
        <w:t>document a workplan for setting up and managing staging operations</w:t>
      </w:r>
    </w:p>
    <w:p w:rsidR="00000000" w:rsidRPr="00B8226A" w:rsidP="00B8226A">
      <w:pPr>
        <w:pStyle w:val="ListBullet"/>
      </w:pPr>
      <w:r w:rsidRPr="00B8226A">
        <w:t>work collaboratively and maintain communication and relationships with key production personnel during planning and operations.</w:t>
      </w:r>
    </w:p>
    <w:p w:rsidR="00000000" w:rsidRPr="00B8226A" w:rsidP="00B8226A">
      <w:pPr>
        <w:pStyle w:val="AllowPageBreak"/>
      </w:pPr>
    </w:p>
    <w:p w:rsidR="00000000" w:rsidRPr="00B8226A" w:rsidP="00B8226A">
      <w:pPr>
        <w:pStyle w:val="Heading1"/>
      </w:pPr>
      <w:bookmarkStart w:id="3" w:name="O_1163260"/>
      <w:bookmarkEnd w:id="3"/>
      <w:r w:rsidRPr="00B8226A">
        <w:t>Knowledge Evidence</w:t>
      </w:r>
    </w:p>
    <w:p w:rsidR="00000000" w:rsidRPr="00B8226A" w:rsidP="00FB0CF6">
      <w:pPr>
        <w:pStyle w:val="BodyText"/>
      </w:pPr>
      <w:r w:rsidRPr="00B8226A">
        <w:t xml:space="preserve">The candidate must be able to demonstrate knowledge to complete the tasks outlined in the </w:t>
      </w:r>
      <w:r w:rsidRPr="00B8226A">
        <w:t>elements, performance criteria and foundation skills of this unit, including knowledge of:</w:t>
      </w:r>
    </w:p>
    <w:p w:rsidR="00000000" w:rsidRPr="00B8226A" w:rsidP="00B8226A">
      <w:pPr>
        <w:pStyle w:val="ListBullet"/>
      </w:pPr>
      <w:r w:rsidRPr="00B8226A">
        <w:t>ways to address issues and challenges that typically arise when managing specialist staging operations</w:t>
      </w:r>
    </w:p>
    <w:p w:rsidR="00000000" w:rsidRPr="00B8226A" w:rsidP="00B8226A">
      <w:pPr>
        <w:pStyle w:val="ListBullet"/>
      </w:pPr>
      <w:r w:rsidRPr="00B8226A">
        <w:t>required contents of an emergency operation plan in specialis</w:t>
      </w:r>
      <w:r w:rsidRPr="00B8226A">
        <w:t>t staging operations documentation</w:t>
      </w:r>
    </w:p>
    <w:p w:rsidR="00000000" w:rsidRPr="00B8226A" w:rsidP="00B8226A">
      <w:pPr>
        <w:pStyle w:val="ListBullet"/>
      </w:pPr>
      <w:r w:rsidRPr="00B8226A">
        <w:t>safety and licensing issues to be taken into account when planning and operating a range of staging equipment and flying systems for productions and events</w:t>
      </w:r>
    </w:p>
    <w:p w:rsidR="00000000" w:rsidRPr="00B8226A" w:rsidP="00B8226A">
      <w:pPr>
        <w:pStyle w:val="ListBullet"/>
      </w:pPr>
      <w:r w:rsidRPr="00B8226A">
        <w:t>organisational procedures for managing specialist staging operati</w:t>
      </w:r>
      <w:r w:rsidRPr="00B8226A">
        <w:t>ons</w:t>
      </w:r>
    </w:p>
    <w:p w:rsidR="00000000" w:rsidRPr="00B8226A" w:rsidP="00B8226A">
      <w:pPr>
        <w:pStyle w:val="ListBullet"/>
      </w:pPr>
      <w:r w:rsidRPr="00B8226A">
        <w:t>industry systems for automated show control, flying, and staging systems and the key principles of their use</w:t>
      </w:r>
    </w:p>
    <w:p w:rsidR="00000000" w:rsidRPr="00B8226A" w:rsidP="00B8226A">
      <w:pPr>
        <w:pStyle w:val="ListBullet"/>
      </w:pPr>
      <w:r w:rsidRPr="00B8226A">
        <w:t>purpose of contingency plans that include meeting production deadlines</w:t>
      </w:r>
    </w:p>
    <w:p w:rsidR="00000000" w:rsidRPr="00B8226A" w:rsidP="00B8226A">
      <w:pPr>
        <w:pStyle w:val="ListBullet"/>
      </w:pPr>
      <w:r w:rsidRPr="00B8226A">
        <w:t>purpose of modifying sets that includes allowing the safe flying of obje</w:t>
      </w:r>
      <w:r w:rsidRPr="00B8226A">
        <w:t>cts and people</w:t>
      </w:r>
    </w:p>
    <w:p w:rsidR="00000000" w:rsidRPr="00B8226A" w:rsidP="00B8226A">
      <w:pPr>
        <w:pStyle w:val="ListBullet"/>
      </w:pPr>
      <w:r w:rsidRPr="00B8226A">
        <w:t>principles of lifting, revolving and moving loads</w:t>
      </w:r>
    </w:p>
    <w:p w:rsidR="00000000" w:rsidRPr="00B8226A" w:rsidP="00B8226A">
      <w:pPr>
        <w:pStyle w:val="ListBullet"/>
      </w:pPr>
      <w:r w:rsidRPr="00B8226A">
        <w:t>features and operating principles of pendulum and fixed track flying systems.</w:t>
      </w:r>
    </w:p>
    <w:p w:rsidR="00000000" w:rsidRPr="00B8226A" w:rsidP="00B8226A">
      <w:pPr>
        <w:pStyle w:val="AllowPageBreak"/>
      </w:pPr>
    </w:p>
    <w:p w:rsidR="00000000" w:rsidRPr="00B8226A" w:rsidP="00B8226A">
      <w:pPr>
        <w:pStyle w:val="Heading1"/>
      </w:pPr>
      <w:bookmarkStart w:id="4" w:name="O_1163259"/>
      <w:bookmarkEnd w:id="4"/>
      <w:r w:rsidRPr="00B8226A">
        <w:t>Assessment Conditions</w:t>
      </w:r>
    </w:p>
    <w:p w:rsidR="00000000" w:rsidRPr="00B8226A" w:rsidP="00FB0CF6">
      <w:pPr>
        <w:pStyle w:val="BodyText"/>
      </w:pPr>
      <w:r w:rsidRPr="00B8226A">
        <w:t>Skills in this unit must be demonstrated in a workplace or simulated env</w:t>
      </w:r>
      <w:r w:rsidRPr="00B8226A">
        <w:t xml:space="preserve">ironment where the conditions are typical of those in a working environment in this industry. </w:t>
      </w:r>
    </w:p>
    <w:p w:rsidR="00000000" w:rsidRPr="00B8226A" w:rsidP="00FB0CF6">
      <w:pPr>
        <w:pStyle w:val="BodyText"/>
      </w:pPr>
      <w:r w:rsidRPr="00B8226A">
        <w:t>This includes access to:</w:t>
      </w:r>
    </w:p>
    <w:p w:rsidR="00000000" w:rsidRPr="00B8226A" w:rsidP="00B8226A">
      <w:pPr>
        <w:pStyle w:val="ListBullet"/>
      </w:pPr>
      <w:r w:rsidRPr="00B8226A">
        <w:t>venues and productions that require specialist staging effects.</w:t>
      </w:r>
    </w:p>
    <w:p w:rsidR="00000000" w:rsidRPr="00B8226A" w:rsidP="00B8226A">
      <w:pPr>
        <w:pStyle w:val="List"/>
      </w:pPr>
    </w:p>
    <w:p w:rsidR="00000000" w:rsidRPr="00B8226A" w:rsidP="00FB0CF6">
      <w:pPr>
        <w:pStyle w:val="BodyText"/>
      </w:pPr>
      <w:r w:rsidRPr="00B8226A">
        <w:t>Assessors of this unit must satisfy the requirements for assessors in applicable vocational education and training legislation, frameworks and/or standards.</w:t>
      </w:r>
    </w:p>
    <w:p w:rsidR="00000000" w:rsidRPr="00B8226A" w:rsidP="00B8226A">
      <w:pPr>
        <w:pStyle w:val="Heading1"/>
      </w:pPr>
      <w:bookmarkStart w:id="5" w:name="O_1163257"/>
      <w:bookmarkEnd w:id="5"/>
      <w:r w:rsidRPr="00B8226A">
        <w:t>Links</w:t>
      </w:r>
    </w:p>
    <w:p w:rsidR="00000000" w:rsidRPr="00B8226A" w:rsidP="00FB0CF6">
      <w:pPr>
        <w:pStyle w:val="BodyText"/>
      </w:pPr>
      <w:r w:rsidRPr="00B822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79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226A" w:rsidP="00B8226A"/>
    <w:sectPr w:rsidSect="00B822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A" w:rsidRPr="00FB0CF6" w:rsidP="00FB0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F6" w:rsidP="00B82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CF6" w:rsidP="00B82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CF6" w:rsidP="00B82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26A" w:rsidRPr="00FB0CF6" w:rsidP="00FB0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F6" w:rsidRPr="002D2AF8" w:rsidP="00B82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CUASTA511 Manage specialist staging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B0CF6" w:rsidP="00B82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5E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E07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26A"/>
  </w:style>
  <w:style w:type="character" w:customStyle="1" w:styleId="Heading1Char">
    <w:name w:val="Heading 1 Char"/>
    <w:basedOn w:val="DefaultParagraphFont"/>
    <w:link w:val="Heading1"/>
    <w:rsid w:val="00B82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2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22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2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26A"/>
    <w:rPr>
      <w:b/>
      <w:spacing w:val="0"/>
    </w:rPr>
  </w:style>
  <w:style w:type="paragraph" w:customStyle="1" w:styleId="SuperHeading">
    <w:name w:val="SuperHeading"/>
    <w:basedOn w:val="Normal"/>
    <w:rsid w:val="00B82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2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2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2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26A"/>
    <w:rPr>
      <w:i/>
    </w:rPr>
  </w:style>
  <w:style w:type="paragraph" w:styleId="Caption">
    <w:name w:val="caption"/>
    <w:basedOn w:val="BodyText"/>
    <w:next w:val="Normal"/>
    <w:qFormat/>
    <w:rsid w:val="00B82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26A"/>
  </w:style>
  <w:style w:type="paragraph" w:styleId="TableofFigures">
    <w:name w:val="table of figures"/>
    <w:basedOn w:val="Normal"/>
    <w:next w:val="Normal"/>
    <w:semiHidden/>
    <w:rsid w:val="00B82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2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26A"/>
    <w:rPr>
      <w:rFonts w:ascii="Wingdings" w:hAnsi="Wingdings"/>
    </w:rPr>
  </w:style>
  <w:style w:type="paragraph" w:customStyle="1" w:styleId="TableHeading">
    <w:name w:val="Table Heading"/>
    <w:basedOn w:val="HeadingBase"/>
    <w:rsid w:val="00B82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26A"/>
    <w:rPr>
      <w:color w:val="0033CC"/>
      <w:u w:val="none"/>
    </w:rPr>
  </w:style>
  <w:style w:type="paragraph" w:customStyle="1" w:styleId="BodyTextRight">
    <w:name w:val="Body Text Right"/>
    <w:basedOn w:val="BodyText"/>
    <w:rsid w:val="00B82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2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26A"/>
    <w:rPr>
      <w:sz w:val="32"/>
    </w:rPr>
  </w:style>
  <w:style w:type="paragraph" w:customStyle="1" w:styleId="HeadingProcedure">
    <w:name w:val="Heading Procedure"/>
    <w:basedOn w:val="HeadingBase"/>
    <w:next w:val="Normal"/>
    <w:rsid w:val="00B82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26A"/>
    <w:pPr>
      <w:spacing w:before="60" w:after="60"/>
    </w:pPr>
  </w:style>
  <w:style w:type="paragraph" w:styleId="ListContinue">
    <w:name w:val="List Continue"/>
    <w:basedOn w:val="List"/>
    <w:rsid w:val="00B8226A"/>
    <w:pPr>
      <w:ind w:firstLine="0"/>
    </w:pPr>
  </w:style>
  <w:style w:type="paragraph" w:customStyle="1" w:styleId="ListNote">
    <w:name w:val="List Note"/>
    <w:basedOn w:val="List"/>
    <w:rsid w:val="00B82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26A"/>
    <w:rPr>
      <w:rFonts w:ascii="Courier New" w:hAnsi="Courier New"/>
    </w:rPr>
  </w:style>
  <w:style w:type="paragraph" w:customStyle="1" w:styleId="NoteBullet">
    <w:name w:val="Note Bullet"/>
    <w:basedOn w:val="Note"/>
    <w:rsid w:val="00B82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2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26A"/>
    <w:rPr>
      <w:b/>
      <w:smallCaps/>
    </w:rPr>
  </w:style>
  <w:style w:type="paragraph" w:customStyle="1" w:styleId="TableListNumber">
    <w:name w:val="Table List Number"/>
    <w:basedOn w:val="ListNumber"/>
    <w:rsid w:val="00B82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26A"/>
    <w:pPr>
      <w:numPr>
        <w:numId w:val="8"/>
      </w:numPr>
    </w:pPr>
  </w:style>
  <w:style w:type="paragraph" w:customStyle="1" w:styleId="ListAlpha2">
    <w:name w:val="List Alpha 2"/>
    <w:basedOn w:val="List2"/>
    <w:rsid w:val="00B8226A"/>
    <w:pPr>
      <w:numPr>
        <w:numId w:val="7"/>
      </w:numPr>
    </w:pPr>
  </w:style>
  <w:style w:type="paragraph" w:styleId="List2">
    <w:name w:val="List 2"/>
    <w:basedOn w:val="BodyText"/>
    <w:rsid w:val="00B82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2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2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26A"/>
    <w:pPr>
      <w:numPr>
        <w:numId w:val="3"/>
      </w:numPr>
    </w:pPr>
  </w:style>
  <w:style w:type="paragraph" w:styleId="ListContinue2">
    <w:name w:val="List Continue 2"/>
    <w:basedOn w:val="List2"/>
    <w:rsid w:val="00B8226A"/>
    <w:pPr>
      <w:ind w:firstLine="0"/>
    </w:pPr>
  </w:style>
  <w:style w:type="paragraph" w:styleId="ListContinue3">
    <w:name w:val="List Continue 3"/>
    <w:basedOn w:val="List3"/>
    <w:rsid w:val="00B8226A"/>
    <w:pPr>
      <w:ind w:left="1021" w:firstLine="0"/>
    </w:pPr>
  </w:style>
  <w:style w:type="paragraph" w:styleId="ListContinue4">
    <w:name w:val="List Continue 4"/>
    <w:basedOn w:val="List4"/>
    <w:rsid w:val="00B8226A"/>
    <w:pPr>
      <w:ind w:firstLine="0"/>
    </w:pPr>
  </w:style>
  <w:style w:type="paragraph" w:styleId="ListContinue5">
    <w:name w:val="List Continue 5"/>
    <w:basedOn w:val="List5"/>
    <w:rsid w:val="00B8226A"/>
    <w:pPr>
      <w:ind w:firstLine="0"/>
    </w:pPr>
  </w:style>
  <w:style w:type="paragraph" w:styleId="ListNumber3">
    <w:name w:val="List Number 3"/>
    <w:basedOn w:val="List3"/>
    <w:rsid w:val="00B8226A"/>
    <w:pPr>
      <w:numPr>
        <w:numId w:val="4"/>
      </w:numPr>
    </w:pPr>
  </w:style>
  <w:style w:type="paragraph" w:styleId="ListNumber4">
    <w:name w:val="List Number 4"/>
    <w:basedOn w:val="List4"/>
    <w:rsid w:val="00B8226A"/>
    <w:pPr>
      <w:numPr>
        <w:numId w:val="5"/>
      </w:numPr>
    </w:pPr>
  </w:style>
  <w:style w:type="paragraph" w:styleId="ListNumber5">
    <w:name w:val="List Number 5"/>
    <w:basedOn w:val="List5"/>
    <w:rsid w:val="00B8226A"/>
    <w:pPr>
      <w:numPr>
        <w:numId w:val="6"/>
      </w:numPr>
    </w:pPr>
  </w:style>
  <w:style w:type="paragraph" w:styleId="BlockText">
    <w:name w:val="Block Text"/>
    <w:basedOn w:val="Normal"/>
    <w:rsid w:val="00B82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26A"/>
    <w:rPr>
      <w:sz w:val="16"/>
      <w:vertAlign w:val="superscript"/>
    </w:rPr>
  </w:style>
  <w:style w:type="character" w:customStyle="1" w:styleId="Symbols">
    <w:name w:val="Symbols"/>
    <w:basedOn w:val="DefaultParagraphFont"/>
    <w:rsid w:val="00B8226A"/>
    <w:rPr>
      <w:rFonts w:ascii="Symbol" w:hAnsi="Symbol"/>
    </w:rPr>
  </w:style>
  <w:style w:type="character" w:customStyle="1" w:styleId="MenuOptions">
    <w:name w:val="Menu Options"/>
    <w:basedOn w:val="DefaultParagraphFont"/>
    <w:rsid w:val="00B82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26A"/>
    <w:rPr>
      <w:b/>
    </w:rPr>
  </w:style>
  <w:style w:type="character" w:customStyle="1" w:styleId="Underlined">
    <w:name w:val="Underlined"/>
    <w:basedOn w:val="DefaultParagraphFont"/>
    <w:rsid w:val="00B8226A"/>
    <w:rPr>
      <w:u w:val="single"/>
    </w:rPr>
  </w:style>
  <w:style w:type="paragraph" w:customStyle="1" w:styleId="TableBodyTextRight">
    <w:name w:val="Table Body Text Right"/>
    <w:basedOn w:val="TableBodyText"/>
    <w:rsid w:val="00B82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26A"/>
    <w:rPr>
      <w:sz w:val="18"/>
    </w:rPr>
  </w:style>
  <w:style w:type="paragraph" w:customStyle="1" w:styleId="BodySmallRight">
    <w:name w:val="Body Small Right"/>
    <w:basedOn w:val="BodyTextRight"/>
    <w:rsid w:val="00B8226A"/>
    <w:rPr>
      <w:sz w:val="18"/>
      <w:szCs w:val="18"/>
    </w:rPr>
  </w:style>
  <w:style w:type="paragraph" w:customStyle="1" w:styleId="MarginEdition">
    <w:name w:val="Margin Edition"/>
    <w:basedOn w:val="MarginNote"/>
    <w:rsid w:val="00B82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26A"/>
    <w:rPr>
      <w:sz w:val="2"/>
      <w:szCs w:val="2"/>
    </w:rPr>
  </w:style>
  <w:style w:type="character" w:customStyle="1" w:styleId="Small">
    <w:name w:val="Small"/>
    <w:basedOn w:val="DefaultParagraphFont"/>
    <w:rsid w:val="00B8226A"/>
    <w:rPr>
      <w:sz w:val="16"/>
    </w:rPr>
  </w:style>
  <w:style w:type="paragraph" w:customStyle="1" w:styleId="WideTable">
    <w:name w:val="Wide Table"/>
    <w:basedOn w:val="Normal"/>
    <w:rsid w:val="00B82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26A"/>
  </w:style>
  <w:style w:type="paragraph" w:styleId="Quote">
    <w:name w:val="Quote"/>
    <w:basedOn w:val="Heading1"/>
    <w:link w:val="QuoteChar"/>
    <w:qFormat/>
    <w:rsid w:val="00B82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26A"/>
    <w:pPr>
      <w:pageBreakBefore/>
    </w:pPr>
  </w:style>
  <w:style w:type="paragraph" w:customStyle="1" w:styleId="Border">
    <w:name w:val="Border"/>
    <w:basedOn w:val="Normal"/>
    <w:qFormat/>
    <w:rsid w:val="00B82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26A"/>
    <w:rPr>
      <w:u w:val="single"/>
    </w:rPr>
  </w:style>
  <w:style w:type="character" w:customStyle="1" w:styleId="BoldandItalics">
    <w:name w:val="Bold and Italics"/>
    <w:qFormat/>
    <w:rsid w:val="00B8226A"/>
    <w:rPr>
      <w:b/>
      <w:i/>
      <w:u w:val="none"/>
    </w:rPr>
  </w:style>
  <w:style w:type="paragraph" w:styleId="BalloonText">
    <w:name w:val="Balloon Text"/>
    <w:basedOn w:val="Normal"/>
    <w:link w:val="BalloonTextChar"/>
    <w:rsid w:val="00B82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26A"/>
    <w:pPr>
      <w:spacing w:before="0" w:after="0"/>
    </w:pPr>
  </w:style>
  <w:style w:type="paragraph" w:customStyle="1" w:styleId="BodyTextBold">
    <w:name w:val="Body Text Bold"/>
    <w:basedOn w:val="BodyText"/>
    <w:qFormat/>
    <w:rsid w:val="00B8226A"/>
    <w:rPr>
      <w:b/>
    </w:rPr>
  </w:style>
  <w:style w:type="character" w:styleId="Hyperlink">
    <w:name w:val="Hyperlink"/>
    <w:basedOn w:val="DefaultParagraphFont"/>
    <w:uiPriority w:val="99"/>
    <w:unhideWhenUsed/>
    <w:rsid w:val="00FB0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2300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CUASTA511 Manage specialist staging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