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DF7" w:rsidP="00DD3DF7">
      <w:pPr>
        <w:pStyle w:val="Title"/>
      </w:pPr>
      <w:r>
        <w:fldChar w:fldCharType="begin"/>
      </w:r>
      <w:r>
        <w:instrText xml:space="preserve"> TITLE   \* MERGEFORMAT </w:instrText>
      </w:r>
      <w:r>
        <w:fldChar w:fldCharType="separate"/>
      </w:r>
      <w:r>
        <w:t>CUASTA414 Undertake arena rigging activities</w:t>
      </w:r>
      <w:r>
        <w:fldChar w:fldCharType="end"/>
      </w:r>
    </w:p>
    <w:p w:rsidR="00DD3DF7" w:rsidP="00DD3DF7">
      <w:pPr>
        <w:pStyle w:val="Version"/>
        <w:sectPr w:rsidSect="00A51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267" w:rsidP="00A51267">
      <w:pPr>
        <w:pStyle w:val="SuperHeading"/>
      </w:pPr>
      <w:r w:rsidRPr="00A51267">
        <w:t>CUASTA414 Undertake arena rigging activities</w:t>
      </w:r>
    </w:p>
    <w:p w:rsidR="00000000" w:rsidRPr="00A51267" w:rsidP="00A51267">
      <w:pPr>
        <w:pStyle w:val="Heading1"/>
      </w:pPr>
      <w:bookmarkStart w:id="1" w:name="O_1163245"/>
      <w:bookmarkEnd w:id="1"/>
      <w:r w:rsidRPr="00A51267">
        <w:t>Modification History</w:t>
      </w:r>
    </w:p>
    <w:tbl>
      <w:tblPr>
        <w:tblW w:w="9522" w:type="dxa"/>
        <w:tblLayout w:type="fixed"/>
        <w:tblCellMar>
          <w:left w:w="62" w:type="dxa"/>
          <w:right w:w="62" w:type="dxa"/>
        </w:tblCellMar>
        <w:tblLook w:val="0000"/>
      </w:tblPr>
      <w:tblGrid>
        <w:gridCol w:w="2864"/>
        <w:gridCol w:w="6658"/>
      </w:tblGrid>
      <w:tr w:rsidTr="00A512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rPr>
                <w:rStyle w:val="SpecialBold"/>
              </w:rPr>
              <w:t>Comments</w:t>
            </w:r>
          </w:p>
        </w:tc>
      </w:tr>
      <w:tr w:rsidTr="00A512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t>This version first released with CUA Creative Arts and Culture Training Package Version 5.0.</w:t>
            </w:r>
          </w:p>
        </w:tc>
      </w:tr>
    </w:tbl>
    <w:p w:rsidR="00000000" w:rsidRPr="00A51267" w:rsidP="00A51267">
      <w:pPr>
        <w:pStyle w:val="BodyText"/>
      </w:pPr>
    </w:p>
    <w:p w:rsidR="00000000" w:rsidRPr="00A51267" w:rsidP="00A51267">
      <w:pPr>
        <w:pStyle w:val="AllowPageBreak"/>
      </w:pPr>
    </w:p>
    <w:p w:rsidR="00000000" w:rsidRPr="00A51267" w:rsidP="00A51267">
      <w:pPr>
        <w:pStyle w:val="Heading1"/>
      </w:pPr>
      <w:bookmarkStart w:id="2" w:name="O_1163250"/>
      <w:bookmarkEnd w:id="2"/>
      <w:r w:rsidRPr="00A51267">
        <w:t>Application</w:t>
      </w:r>
    </w:p>
    <w:p w:rsidR="00000000" w:rsidRPr="00A51267" w:rsidP="00DD3DF7">
      <w:pPr>
        <w:pStyle w:val="BodyText"/>
      </w:pPr>
      <w:r w:rsidRPr="00A51267">
        <w:t xml:space="preserve">This unit describes skills and knowledge required to plan and undertake </w:t>
      </w:r>
      <w:r w:rsidRPr="00A51267">
        <w:t>rigging work for productions in arena work environments. It involves identifying and planning arena rigging requirements, inspecting equipment and completing set up tasks, and assembling and dismantling rigging and associated equipment.</w:t>
      </w:r>
    </w:p>
    <w:p w:rsidR="00000000" w:rsidRPr="00A51267" w:rsidP="00DD3DF7">
      <w:pPr>
        <w:pStyle w:val="BodyText"/>
      </w:pPr>
      <w:r w:rsidRPr="00A51267">
        <w:t>The unit applies to</w:t>
      </w:r>
      <w:r w:rsidRPr="00A51267">
        <w:t xml:space="preserve"> those who work collaboratively in a team environment as they take responsibility for ensuring that rigging and associated equipment is assembled in line with safety standards, prior to performances or events, and for ensuring it is dismantled following pe</w:t>
      </w:r>
      <w:r w:rsidRPr="00A51267">
        <w:t>rformances or events. They may be responsible for supervising others.</w:t>
      </w:r>
    </w:p>
    <w:p w:rsidR="00000000" w:rsidRPr="00A51267" w:rsidP="00DD3DF7">
      <w:pPr>
        <w:pStyle w:val="BodyText"/>
      </w:pPr>
      <w:r w:rsidRPr="00A51267">
        <w:t xml:space="preserve">The National Standard for Licensing Persons Performing High Risk Work applies to persons performing dogging, rigging, scaffolding work and operating elevating work platforms. Completion </w:t>
      </w:r>
      <w:r w:rsidRPr="00A51267">
        <w:t>of the following units is required for certification and where applicable, at either basic, intermediate or advanced levels:</w:t>
      </w:r>
    </w:p>
    <w:p w:rsidR="00000000" w:rsidRPr="00A51267" w:rsidP="00A51267">
      <w:pPr>
        <w:pStyle w:val="ListBullet"/>
      </w:pPr>
      <w:r w:rsidRPr="00A51267">
        <w:t>CPCCLDG3001 Licence to perform dogging</w:t>
      </w:r>
    </w:p>
    <w:p w:rsidR="00000000" w:rsidRPr="00A51267" w:rsidP="00A51267">
      <w:pPr>
        <w:pStyle w:val="ListBullet"/>
      </w:pPr>
      <w:r w:rsidRPr="00A51267">
        <w:t>CPCCLRG3001 Licence to perform rigging basic level</w:t>
      </w:r>
    </w:p>
    <w:p w:rsidR="00000000" w:rsidRPr="00A51267" w:rsidP="00A51267">
      <w:pPr>
        <w:pStyle w:val="ListBullet"/>
      </w:pPr>
      <w:r w:rsidRPr="00A51267">
        <w:t>CPCCLRG3002 Licence to perform rigging intermediate level</w:t>
      </w:r>
    </w:p>
    <w:p w:rsidR="00000000" w:rsidRPr="00A51267" w:rsidP="00A51267">
      <w:pPr>
        <w:pStyle w:val="ListBullet"/>
      </w:pPr>
      <w:r w:rsidRPr="00A51267">
        <w:t>CPCCLRG4001 Licence to perform rigging advanced level</w:t>
      </w:r>
    </w:p>
    <w:p w:rsidR="00000000" w:rsidRPr="00A51267" w:rsidP="00A51267">
      <w:pPr>
        <w:pStyle w:val="ListBullet"/>
      </w:pPr>
      <w:r w:rsidRPr="00A51267">
        <w:t>CPCCLSF2001 Licence to erect, alter and dismantle scaffolding basic level</w:t>
      </w:r>
    </w:p>
    <w:p w:rsidR="00000000" w:rsidRPr="00A51267" w:rsidP="00A51267">
      <w:pPr>
        <w:pStyle w:val="ListBullet"/>
      </w:pPr>
      <w:r w:rsidRPr="00A51267">
        <w:t>TLILIC0005 Licence to operate a boom-type elevating work platform (boo</w:t>
      </w:r>
      <w:r w:rsidRPr="00A51267">
        <w:t>m length 11 metres or more).</w:t>
      </w:r>
    </w:p>
    <w:p w:rsidR="00000000" w:rsidRPr="00A51267" w:rsidP="00DD3DF7">
      <w:pPr>
        <w:pStyle w:val="BodyText"/>
      </w:pPr>
      <w:r w:rsidRPr="00A51267">
        <w:t>Different work tasks within a live production environment may fall within the definition of construction work. If so, people entering a construction site are required to complete the general induction training program specified</w:t>
      </w:r>
      <w:r w:rsidRPr="00A51267">
        <w:t xml:space="preserve"> by the National Code of Practice for Induction for Construction Work (Commonwealth of Australia, 2007).</w:t>
      </w:r>
    </w:p>
    <w:p w:rsidR="00000000" w:rsidRPr="00A51267" w:rsidP="00DD3DF7">
      <w:pPr>
        <w:pStyle w:val="BodyText"/>
      </w:pPr>
      <w:r w:rsidRPr="00A51267">
        <w:t>Achievement of the unit ‘CPCCWHS1001 Prepare to work safely in the construction industry’ fulfils this requirement.</w:t>
      </w:r>
    </w:p>
    <w:p w:rsidR="00000000" w:rsidRPr="00A51267" w:rsidP="00A51267">
      <w:pPr>
        <w:pStyle w:val="Heading1"/>
      </w:pPr>
      <w:bookmarkStart w:id="3" w:name="O_1163251"/>
      <w:bookmarkEnd w:id="3"/>
      <w:r w:rsidRPr="00A51267">
        <w:t>Pre-requisite Un</w:t>
      </w:r>
      <w:r w:rsidRPr="00A51267">
        <w:t>it</w:t>
      </w:r>
    </w:p>
    <w:p w:rsidR="00000000" w:rsidRPr="00A51267" w:rsidP="00DD3DF7">
      <w:r w:rsidRPr="00A51267">
        <w:t>CPCCLRG3002 Licence to perform rigging intermediate level</w:t>
      </w:r>
    </w:p>
    <w:p w:rsidR="00000000" w:rsidRPr="00A51267" w:rsidP="00DD3DF7">
      <w:r w:rsidRPr="00A51267">
        <w:t>RIIWHS204E Work Safely at Heights</w:t>
      </w:r>
    </w:p>
    <w:p w:rsidR="00000000" w:rsidRPr="00A51267" w:rsidP="00DD3DF7">
      <w:r w:rsidRPr="00A51267">
        <w:t>CPCCWHS1001 Prepare to work safely in the construction industry</w:t>
      </w:r>
    </w:p>
    <w:p w:rsidR="00000000" w:rsidRPr="00A51267" w:rsidP="00DD3DF7">
      <w:r w:rsidRPr="00A51267">
        <w:t>CUAWHS313 Apply work health and safety practices in a live production environment</w:t>
      </w:r>
    </w:p>
    <w:p w:rsidR="00000000" w:rsidRPr="00A51267" w:rsidP="00A51267">
      <w:pPr>
        <w:pStyle w:val="Heading1"/>
      </w:pPr>
      <w:bookmarkStart w:id="4" w:name="O_1163249"/>
      <w:bookmarkEnd w:id="4"/>
      <w:r w:rsidRPr="00A51267">
        <w:t>Unit Sector</w:t>
      </w:r>
    </w:p>
    <w:p w:rsidR="00000000" w:rsidRPr="00A51267" w:rsidP="00DD3DF7">
      <w:pPr>
        <w:pStyle w:val="BodyText"/>
      </w:pPr>
      <w:r w:rsidRPr="00A51267">
        <w:t>Media and Entertainment Production – Staging</w:t>
      </w:r>
    </w:p>
    <w:p w:rsidR="00000000" w:rsidRPr="00A51267" w:rsidP="00A51267">
      <w:pPr>
        <w:pStyle w:val="Heading1"/>
      </w:pPr>
      <w:bookmarkStart w:id="5" w:name="O_1163248"/>
      <w:bookmarkEnd w:id="5"/>
      <w:r w:rsidRPr="00A51267">
        <w:t>Elements and Performance Criteria</w:t>
      </w:r>
    </w:p>
    <w:tbl>
      <w:tblPr>
        <w:tblW w:w="0" w:type="auto"/>
        <w:tblCellMar>
          <w:left w:w="62" w:type="dxa"/>
          <w:right w:w="62" w:type="dxa"/>
        </w:tblCellMar>
        <w:tblLook w:val="0000"/>
      </w:tblPr>
      <w:tblGrid>
        <w:gridCol w:w="2433"/>
        <w:gridCol w:w="6763"/>
      </w:tblGrid>
      <w:tr w:rsidTr="00DD3D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rPr>
                <w:rStyle w:val="SpecialBold"/>
              </w:rPr>
              <w:t>PERFORMANCE CRITERIA</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rPr>
                <w:rStyle w:val="Emphasis"/>
              </w:rPr>
              <w:t>Performance criteria describe the performance needed to demonstrate achievement of the element.</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List"/>
              <w:rPr>
                <w:lang w:val="en-NZ"/>
              </w:rPr>
            </w:pPr>
            <w:r w:rsidRPr="00A51267">
              <w:t>1. Identify and plan arena rigging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List"/>
            </w:pPr>
            <w:r w:rsidRPr="00A51267">
              <w:t>1.1 Obtain rigging and venue plan and discuss requirements with required personnel</w:t>
            </w:r>
          </w:p>
          <w:p w:rsidR="00000000" w:rsidRPr="00A51267" w:rsidP="00A51267">
            <w:pPr>
              <w:pStyle w:val="List"/>
            </w:pPr>
            <w:r w:rsidRPr="00A51267">
              <w:t>1.2 Interpret venue capacity</w:t>
            </w:r>
            <w:r w:rsidRPr="00A51267">
              <w:t xml:space="preserve"> and marking out requirements</w:t>
            </w:r>
          </w:p>
          <w:p w:rsidR="00000000" w:rsidRPr="00A51267" w:rsidP="00A51267">
            <w:pPr>
              <w:pStyle w:val="List"/>
            </w:pPr>
            <w:r w:rsidRPr="00A51267">
              <w:t>1.3 Identify potential workplace hazards and determine hazard control measures</w:t>
            </w:r>
          </w:p>
          <w:p w:rsidR="00000000" w:rsidRPr="00A51267" w:rsidP="00A51267">
            <w:pPr>
              <w:pStyle w:val="List"/>
            </w:pPr>
            <w:r w:rsidRPr="00A51267">
              <w:t>1.4 Organise modifications in line with own level of responsibility and refer matters that need attention to required personnel</w:t>
            </w:r>
          </w:p>
          <w:p w:rsidR="00000000" w:rsidRPr="00A51267" w:rsidP="00A51267">
            <w:pPr>
              <w:pStyle w:val="List"/>
            </w:pPr>
            <w:r w:rsidRPr="00A51267">
              <w:t>1.5 Plan installati</w:t>
            </w:r>
            <w:r w:rsidRPr="00A51267">
              <w:t>on work in line with safety guidelines and licensing requirements</w:t>
            </w:r>
          </w:p>
          <w:p w:rsidR="00000000" w:rsidRPr="00A51267" w:rsidP="00A51267">
            <w:pPr>
              <w:pStyle w:val="List"/>
            </w:pPr>
            <w:r w:rsidRPr="00A51267">
              <w:t>1.6 Anticipate problems that may arise during installation, rehearsal and operational phases and plan accordingly</w:t>
            </w:r>
          </w:p>
          <w:p w:rsidR="00000000" w:rsidRPr="00A51267" w:rsidP="00A51267">
            <w:pPr>
              <w:pStyle w:val="List"/>
            </w:pPr>
            <w:r w:rsidRPr="00A51267">
              <w:t>1.7 Obtain approval for weight loads plan and safe work methods statement</w:t>
            </w:r>
          </w:p>
          <w:p w:rsidR="00000000" w:rsidP="00A51267">
            <w:pPr>
              <w:pStyle w:val="List"/>
              <w:rPr>
                <w:lang w:val="en-NZ"/>
              </w:rPr>
            </w:pPr>
            <w:r w:rsidRPr="00A51267">
              <w:t>1.</w:t>
            </w:r>
            <w:r w:rsidRPr="00A51267">
              <w:t>8 Mark out rigging locations according to installation plan</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List"/>
              <w:rPr>
                <w:lang w:val="en-NZ"/>
              </w:rPr>
            </w:pPr>
            <w:r w:rsidRPr="00A51267">
              <w:t>2. Inspect equipment and set up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List"/>
            </w:pPr>
            <w:r w:rsidRPr="00A51267">
              <w:t>2.1 Select and inspect rigging and associated equipment according to organisational policies and procedures and production requirements</w:t>
            </w:r>
          </w:p>
          <w:p w:rsidR="00000000" w:rsidRPr="00A51267" w:rsidP="00A51267">
            <w:pPr>
              <w:pStyle w:val="List"/>
            </w:pPr>
            <w:r w:rsidRPr="00A51267">
              <w:t>2.2 Select and inspect required safety equipment</w:t>
            </w:r>
          </w:p>
          <w:p w:rsidR="00000000" w:rsidRPr="00A51267" w:rsidP="00A51267">
            <w:pPr>
              <w:pStyle w:val="List"/>
            </w:pPr>
            <w:r w:rsidRPr="00A51267">
              <w:t>2.3 Identify defects in rigging, safety and associated equipment and take action in collaboration with required personnel</w:t>
            </w:r>
          </w:p>
          <w:p w:rsidR="00000000" w:rsidRPr="00A51267" w:rsidP="00A51267">
            <w:pPr>
              <w:pStyle w:val="List"/>
            </w:pPr>
            <w:r w:rsidRPr="00A51267">
              <w:t>2.4 Apply hazard control measures to work area according to organisational policies a</w:t>
            </w:r>
            <w:r w:rsidRPr="00A51267">
              <w:t>nd procedures</w:t>
            </w:r>
          </w:p>
          <w:p w:rsidR="00000000" w:rsidRPr="00A51267" w:rsidP="00A51267">
            <w:pPr>
              <w:pStyle w:val="List"/>
            </w:pPr>
            <w:r w:rsidRPr="00A51267">
              <w:t>2.5 Interpret and communicate applicable site information to required personnel</w:t>
            </w:r>
          </w:p>
          <w:p w:rsidR="00000000" w:rsidRPr="00A51267" w:rsidP="00A51267">
            <w:pPr>
              <w:pStyle w:val="List"/>
            </w:pPr>
            <w:r w:rsidRPr="00A51267">
              <w:t>2.6 Determine forces and loads associated with assembling and dismantling structures in consultation with required personnel</w:t>
            </w:r>
          </w:p>
          <w:p w:rsidR="00000000" w:rsidRPr="00A51267" w:rsidP="00A51267">
            <w:pPr>
              <w:pStyle w:val="List"/>
            </w:pPr>
            <w:r w:rsidRPr="00A51267">
              <w:t>2.7 Position rigging and associated e</w:t>
            </w:r>
            <w:r w:rsidRPr="00A51267">
              <w:t>quipment for work application and stability according to organisational policies and procedures</w:t>
            </w:r>
          </w:p>
          <w:p w:rsidR="00000000" w:rsidRPr="00A51267" w:rsidP="00A51267">
            <w:pPr>
              <w:pStyle w:val="List"/>
            </w:pPr>
            <w:r w:rsidRPr="00A51267">
              <w:t xml:space="preserve">2.8 Rig bridles, spreaders and other rigging equipment and create rigging </w:t>
            </w:r>
            <w:r w:rsidRPr="00A51267">
              <w:t>points not covered by existing grids</w:t>
            </w:r>
          </w:p>
          <w:p w:rsidR="00000000" w:rsidRPr="00A51267" w:rsidP="00A51267">
            <w:pPr>
              <w:pStyle w:val="List"/>
            </w:pPr>
            <w:r w:rsidRPr="00A51267">
              <w:t>2.9 Install and synchronise chain motors and winc</w:t>
            </w:r>
            <w:r w:rsidRPr="00A51267">
              <w:t>hes as required</w:t>
            </w:r>
          </w:p>
          <w:p w:rsidR="00000000" w:rsidRPr="00A51267" w:rsidP="00A51267">
            <w:pPr>
              <w:pStyle w:val="List"/>
            </w:pPr>
            <w:r w:rsidRPr="00A51267">
              <w:t>2.10 Install brailing lines as required</w:t>
            </w:r>
          </w:p>
          <w:p w:rsidR="00000000" w:rsidRPr="00A51267" w:rsidP="00A51267">
            <w:pPr>
              <w:pStyle w:val="List"/>
            </w:pPr>
            <w:r w:rsidRPr="00A51267">
              <w:t>2.11 Install specialist staging elements according to production and safety requirements</w:t>
            </w:r>
          </w:p>
          <w:p w:rsidR="00000000" w:rsidP="00A51267">
            <w:pPr>
              <w:pStyle w:val="List"/>
              <w:rPr>
                <w:lang w:val="en-NZ"/>
              </w:rPr>
            </w:pPr>
            <w:r w:rsidRPr="00A51267">
              <w:t>2.12 Test equipment installed for functionality and adjust installation as required</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List"/>
              <w:rPr>
                <w:lang w:val="en-NZ"/>
              </w:rPr>
            </w:pPr>
            <w:r w:rsidRPr="00A51267">
              <w:t>3. Assemble rigging equipm</w:t>
            </w:r>
            <w:r w:rsidRPr="00A51267">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List"/>
            </w:pPr>
            <w:r w:rsidRPr="00A51267">
              <w:t>3.1 Assemble top rigging at ground level according to production requirements and site information</w:t>
            </w:r>
          </w:p>
          <w:p w:rsidR="00000000" w:rsidRPr="00A51267" w:rsidP="00A51267">
            <w:pPr>
              <w:pStyle w:val="List"/>
            </w:pPr>
            <w:r w:rsidRPr="00A51267">
              <w:t>3.2 Operate chain hoists as required</w:t>
            </w:r>
          </w:p>
          <w:p w:rsidR="00000000" w:rsidRPr="00A51267" w:rsidP="00A51267">
            <w:pPr>
              <w:pStyle w:val="List"/>
            </w:pPr>
            <w:r w:rsidRPr="00A51267">
              <w:t>3.3 Assemble bottom rigging according to production requirements and site information</w:t>
            </w:r>
          </w:p>
          <w:p w:rsidR="00000000" w:rsidRPr="00A51267" w:rsidP="00A51267">
            <w:pPr>
              <w:pStyle w:val="List"/>
            </w:pPr>
            <w:r w:rsidRPr="00A51267">
              <w:t>3.4 Assemble trusses according</w:t>
            </w:r>
            <w:r w:rsidRPr="00A51267">
              <w:t xml:space="preserve"> to production requirements and site information</w:t>
            </w:r>
          </w:p>
          <w:p w:rsidR="00000000" w:rsidP="00A51267">
            <w:pPr>
              <w:pStyle w:val="List"/>
              <w:rPr>
                <w:lang w:val="en-NZ"/>
              </w:rPr>
            </w:pPr>
            <w:r w:rsidRPr="00A51267">
              <w:t>3.5 Remove excess rigging and associated equipment from work area as required</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List"/>
              <w:rPr>
                <w:lang w:val="en-NZ"/>
              </w:rPr>
            </w:pPr>
            <w:r w:rsidRPr="00A51267">
              <w:t>4. Dismantle and pack up rigging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List"/>
            </w:pPr>
            <w:r w:rsidRPr="00A51267">
              <w:t>4.1 Dismantle rigging and associated equipment according to production requirements and site information</w:t>
            </w:r>
          </w:p>
          <w:p w:rsidR="00000000" w:rsidRPr="00A51267" w:rsidP="00A51267">
            <w:pPr>
              <w:pStyle w:val="List"/>
            </w:pPr>
            <w:r w:rsidRPr="00A51267">
              <w:t>4.2 Inspect rigging, safety and associated equipment for damage and defects</w:t>
            </w:r>
          </w:p>
          <w:p w:rsidR="00000000" w:rsidRPr="00A51267" w:rsidP="00A51267">
            <w:pPr>
              <w:pStyle w:val="List"/>
            </w:pPr>
            <w:r w:rsidRPr="00A51267">
              <w:t>4.3 Store rigging and associated equipment according to organisational poli</w:t>
            </w:r>
            <w:r w:rsidRPr="00A51267">
              <w:t>cies and procedures</w:t>
            </w:r>
          </w:p>
          <w:p w:rsidR="00000000" w:rsidRPr="00A51267" w:rsidP="00A51267">
            <w:pPr>
              <w:pStyle w:val="List"/>
            </w:pPr>
            <w:r w:rsidRPr="00A51267">
              <w:t>4.4 Remove hazard control measures as required</w:t>
            </w:r>
          </w:p>
          <w:p w:rsidR="00000000" w:rsidRPr="00A51267" w:rsidP="00A51267">
            <w:pPr>
              <w:pStyle w:val="List"/>
            </w:pPr>
            <w:r w:rsidRPr="00A51267">
              <w:t>4.5 Organise maintenance of equipment as required</w:t>
            </w:r>
          </w:p>
          <w:p w:rsidR="00000000" w:rsidRPr="00A51267" w:rsidP="00A51267">
            <w:pPr>
              <w:pStyle w:val="List"/>
            </w:pPr>
            <w:r w:rsidRPr="00A51267">
              <w:t>4.6 Participate in post-show debriefing sessions and note aspects of staging operations that could be improved in future productions</w:t>
            </w:r>
          </w:p>
          <w:p w:rsidR="00000000" w:rsidRPr="00A51267" w:rsidP="00A51267">
            <w:pPr>
              <w:pStyle w:val="List"/>
            </w:pPr>
            <w:r w:rsidRPr="00A51267">
              <w:t>4.7 Re</w:t>
            </w:r>
            <w:r w:rsidRPr="00A51267">
              <w:t>view own work and adjust work practices accordingly.</w:t>
            </w:r>
          </w:p>
        </w:tc>
      </w:tr>
    </w:tbl>
    <w:p w:rsidR="00000000" w:rsidRPr="00A51267" w:rsidP="00A51267">
      <w:pPr>
        <w:pStyle w:val="BodyText"/>
      </w:pPr>
    </w:p>
    <w:p w:rsidR="00000000" w:rsidRPr="00A51267" w:rsidP="00A51267">
      <w:pPr>
        <w:pStyle w:val="AllowPageBreak"/>
      </w:pPr>
    </w:p>
    <w:p w:rsidR="00000000" w:rsidRPr="00A51267" w:rsidP="00A51267">
      <w:pPr>
        <w:pStyle w:val="Heading1"/>
      </w:pPr>
      <w:bookmarkStart w:id="6" w:name="O_1163247"/>
      <w:bookmarkEnd w:id="6"/>
      <w:r w:rsidRPr="00A51267">
        <w:t>Foundation Skills</w:t>
      </w:r>
    </w:p>
    <w:p w:rsidR="00000000" w:rsidRPr="00DD3DF7" w:rsidP="00DD3DF7">
      <w:pPr>
        <w:pStyle w:val="BodyText"/>
        <w:rPr>
          <w:i/>
        </w:rPr>
      </w:pPr>
      <w:r w:rsidRPr="00DD3DF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DD3D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rPr>
                <w:rStyle w:val="SpecialBold"/>
              </w:rPr>
              <w:t>SKIL</w:t>
            </w:r>
            <w:r w:rsidRPr="00A51267">
              <w:rPr>
                <w:rStyle w:val="SpecialBold"/>
              </w:rPr>
              <w:t>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rPr>
                <w:rStyle w:val="SpecialBold"/>
              </w:rPr>
              <w:t>DESCRIPTION</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267">
            <w:pPr>
              <w:pStyle w:val="ListBullet"/>
              <w:rPr>
                <w:lang w:val="en-NZ"/>
              </w:rPr>
            </w:pPr>
            <w:r w:rsidRPr="00A51267">
              <w:t>Interprets production documentation in relation to own duties</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267">
            <w:pPr>
              <w:pStyle w:val="ListBullet"/>
              <w:rPr>
                <w:lang w:val="en-NZ"/>
              </w:rPr>
            </w:pPr>
            <w:r w:rsidRPr="00A51267">
              <w:t>Marks out different locations for placement of rigging equipment</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267" w:rsidP="00A51267">
            <w:pPr>
              <w:pStyle w:val="ListBullet"/>
            </w:pPr>
            <w:r w:rsidRPr="00A51267">
              <w:t>Obtains information using listening and questioning techniques</w:t>
            </w:r>
          </w:p>
          <w:p w:rsidR="00000000" w:rsidP="00A51267">
            <w:pPr>
              <w:pStyle w:val="ListBullet"/>
              <w:rPr>
                <w:lang w:val="en-NZ"/>
              </w:rPr>
            </w:pPr>
            <w:r w:rsidRPr="00A51267">
              <w:t>Conveys information to others using clear and direct language</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267">
            <w:pPr>
              <w:pStyle w:val="ListBullet"/>
              <w:rPr>
                <w:lang w:val="en-NZ"/>
              </w:rPr>
            </w:pPr>
            <w:r w:rsidRPr="00A51267">
              <w:t>Makes calculations to determine Safe Working Load (SWL), Working Load Limit (WLL) and other required calculations</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267" w:rsidP="00A51267">
            <w:pPr>
              <w:pStyle w:val="ListBullet"/>
            </w:pPr>
            <w:r w:rsidRPr="00A51267">
              <w:t>Undertakes tasks in line with own level of responsi</w:t>
            </w:r>
            <w:r w:rsidRPr="00A51267">
              <w:t>bility</w:t>
            </w:r>
          </w:p>
          <w:p w:rsidR="00000000" w:rsidRPr="00A51267" w:rsidP="00A51267">
            <w:pPr>
              <w:pStyle w:val="ListBullet"/>
            </w:pPr>
            <w:r w:rsidRPr="00A51267">
              <w:t>Understands and complies with organisational policies and procedures</w:t>
            </w:r>
          </w:p>
          <w:p w:rsidR="00000000" w:rsidP="00A51267">
            <w:pPr>
              <w:pStyle w:val="ListBullet"/>
              <w:rPr>
                <w:lang w:val="en-NZ"/>
              </w:rPr>
            </w:pPr>
            <w:r w:rsidRPr="00A51267">
              <w:t>Understands own work health and safety responsibilities</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1267">
            <w:pPr>
              <w:pStyle w:val="ListBullet"/>
              <w:rPr>
                <w:lang w:val="en-NZ"/>
              </w:rPr>
            </w:pPr>
            <w:r w:rsidRPr="00A51267">
              <w:t>Works collaboratively with colleagues to keep the workplace safe</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267" w:rsidP="00A51267">
            <w:pPr>
              <w:pStyle w:val="ListBullet"/>
            </w:pPr>
            <w:r w:rsidRPr="00A51267">
              <w:t>Adopts a methodical and logical approach to assembling rigging and associated equipment</w:t>
            </w:r>
          </w:p>
          <w:p w:rsidR="00000000" w:rsidP="00A51267">
            <w:pPr>
              <w:pStyle w:val="ListBullet"/>
              <w:rPr>
                <w:lang w:val="en-NZ"/>
              </w:rPr>
            </w:pPr>
            <w:r w:rsidRPr="00A51267">
              <w:t>Applies knowledge of rigging and associated equipment to work activities</w:t>
            </w:r>
          </w:p>
        </w:tc>
      </w:tr>
      <w:tr w:rsidTr="00DD3D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1267" w:rsidP="00A51267">
            <w:pPr>
              <w:pStyle w:val="ListBullet"/>
            </w:pPr>
            <w:r w:rsidRPr="00A51267">
              <w:t>Identifies the most applicable and time-efficient way of assembling</w:t>
            </w:r>
            <w:r w:rsidRPr="00A51267">
              <w:t xml:space="preserve"> and dismantling rigging and other equipment</w:t>
            </w:r>
          </w:p>
          <w:p w:rsidR="00000000" w:rsidRPr="00A51267" w:rsidP="00A51267">
            <w:pPr>
              <w:pStyle w:val="ListBullet"/>
            </w:pPr>
            <w:r w:rsidRPr="00A51267">
              <w:t>Identifies issues with equipment and liaises with required personnel in response.</w:t>
            </w:r>
          </w:p>
        </w:tc>
      </w:tr>
    </w:tbl>
    <w:p w:rsidR="00000000" w:rsidRPr="00A51267" w:rsidP="00A51267">
      <w:pPr>
        <w:pStyle w:val="BodyText"/>
      </w:pPr>
    </w:p>
    <w:p w:rsidR="00000000" w:rsidRPr="00A51267" w:rsidP="00A51267">
      <w:pPr>
        <w:pStyle w:val="AllowPageBreak"/>
      </w:pPr>
    </w:p>
    <w:p w:rsidR="00000000" w:rsidRPr="00A51267" w:rsidP="00A51267">
      <w:pPr>
        <w:pStyle w:val="Heading1"/>
      </w:pPr>
      <w:bookmarkStart w:id="7" w:name="O_1163246"/>
      <w:bookmarkEnd w:id="7"/>
      <w:r w:rsidRPr="00A51267">
        <w:t>Unit Mapping Information</w:t>
      </w:r>
    </w:p>
    <w:p w:rsidR="00000000" w:rsidRPr="00A51267" w:rsidP="00DD3DF7">
      <w:pPr>
        <w:pStyle w:val="BodyText"/>
      </w:pPr>
      <w:r w:rsidRPr="00A51267">
        <w:t xml:space="preserve">New unit. No equivalent unit. </w:t>
      </w:r>
    </w:p>
    <w:p w:rsidR="00000000" w:rsidRPr="00A51267" w:rsidP="00A51267">
      <w:pPr>
        <w:pStyle w:val="Heading1"/>
      </w:pPr>
      <w:bookmarkStart w:id="8" w:name="O_1163239"/>
      <w:bookmarkEnd w:id="8"/>
      <w:r w:rsidRPr="00A51267">
        <w:t>Links</w:t>
      </w:r>
    </w:p>
    <w:p w:rsidR="00000000" w:rsidRPr="00A51267" w:rsidP="00DD3DF7">
      <w:pPr>
        <w:pStyle w:val="BodyText"/>
      </w:pPr>
      <w:r w:rsidRPr="00A512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1EAE">
        <w:rPr>
          <w:rStyle w:val="Hyperlink"/>
        </w:rPr>
        <w:t>https://vetnet.gov.au/Pages/TrainingDocs.aspx?q=1db201d9-4006-4430-839f-382ef6b803d5</w:t>
      </w:r>
      <w:r>
        <w:fldChar w:fldCharType="end"/>
      </w:r>
    </w:p>
    <w:p w:rsidR="00000000" w:rsidRPr="00A51267" w:rsidP="00DD3DF7">
      <w:pPr>
        <w:pStyle w:val="BodyText"/>
        <w:sectPr w:rsidSect="00A51267">
          <w:headerReference w:type="default" r:id="rId10"/>
          <w:footerReference w:type="default" r:id="rId11"/>
          <w:pgSz w:w="11908" w:h="16833"/>
          <w:pgMar w:top="1702" w:right="1418" w:bottom="1702" w:left="1418" w:header="992" w:footer="992" w:gutter="0"/>
          <w:cols w:space="720"/>
          <w:noEndnote/>
          <w:docGrid w:linePitch="299"/>
        </w:sectPr>
      </w:pPr>
    </w:p>
    <w:p w:rsidR="00000000" w:rsidRPr="00A51267" w:rsidP="00A51267">
      <w:pPr>
        <w:pStyle w:val="SuperHeading"/>
      </w:pPr>
      <w:r w:rsidRPr="00A51267">
        <w:t>Assessment Requirements for CUASTA414 Undertake arena rigging act</w:t>
      </w:r>
      <w:r w:rsidRPr="00A51267">
        <w:t>ivities</w:t>
      </w:r>
    </w:p>
    <w:p w:rsidR="00000000" w:rsidRPr="00A51267" w:rsidP="00A51267">
      <w:pPr>
        <w:pStyle w:val="Heading1"/>
      </w:pPr>
      <w:bookmarkStart w:id="9" w:name="O_1163241"/>
      <w:bookmarkEnd w:id="9"/>
      <w:r w:rsidRPr="00A51267">
        <w:t>Modification History</w:t>
      </w:r>
    </w:p>
    <w:tbl>
      <w:tblPr>
        <w:tblW w:w="9522" w:type="dxa"/>
        <w:tblLayout w:type="fixed"/>
        <w:tblCellMar>
          <w:left w:w="62" w:type="dxa"/>
          <w:right w:w="62" w:type="dxa"/>
        </w:tblCellMar>
        <w:tblLook w:val="0000"/>
      </w:tblPr>
      <w:tblGrid>
        <w:gridCol w:w="2864"/>
        <w:gridCol w:w="6658"/>
      </w:tblGrid>
      <w:tr w:rsidTr="00A512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rPr>
                <w:rStyle w:val="SpecialBold"/>
              </w:rPr>
              <w:t>Comments</w:t>
            </w:r>
          </w:p>
        </w:tc>
      </w:tr>
      <w:tr w:rsidTr="00A512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267">
            <w:pPr>
              <w:pStyle w:val="BodyText"/>
              <w:rPr>
                <w:lang w:val="en-NZ"/>
              </w:rPr>
            </w:pPr>
            <w:r w:rsidRPr="00A5126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267" w:rsidP="00A51267">
            <w:pPr>
              <w:pStyle w:val="BodyText"/>
            </w:pPr>
            <w:r w:rsidRPr="00A51267">
              <w:t>This version first released with CUA Creative Arts and Culture Training Package Version 5.0.</w:t>
            </w:r>
          </w:p>
        </w:tc>
      </w:tr>
    </w:tbl>
    <w:p w:rsidR="00000000" w:rsidRPr="00A51267" w:rsidP="00A51267">
      <w:pPr>
        <w:pStyle w:val="BodyText"/>
      </w:pPr>
    </w:p>
    <w:p w:rsidR="00000000" w:rsidRPr="00A51267" w:rsidP="00A51267">
      <w:pPr>
        <w:pStyle w:val="AllowPageBreak"/>
      </w:pPr>
    </w:p>
    <w:p w:rsidR="00000000" w:rsidRPr="00A51267" w:rsidP="00A51267">
      <w:pPr>
        <w:pStyle w:val="Heading1"/>
      </w:pPr>
      <w:bookmarkStart w:id="10" w:name="O_1163244"/>
      <w:bookmarkEnd w:id="10"/>
      <w:r w:rsidRPr="00A51267">
        <w:t>Performance Evidence</w:t>
      </w:r>
    </w:p>
    <w:p w:rsidR="00000000" w:rsidRPr="00A51267" w:rsidP="00DD3DF7">
      <w:pPr>
        <w:pStyle w:val="BodyText"/>
      </w:pPr>
      <w:r w:rsidRPr="00A51267">
        <w:t>The candidate must demonstrate the ability to complete the tasks outlined in the elements, performance criteria and foundation skills of this unit, including evidence of the ability to:</w:t>
      </w:r>
    </w:p>
    <w:p w:rsidR="00000000" w:rsidRPr="00A51267" w:rsidP="00A51267">
      <w:pPr>
        <w:pStyle w:val="ListBullet"/>
      </w:pPr>
      <w:r w:rsidRPr="00A51267">
        <w:t>assemble and dismantle rigging for at least one production.</w:t>
      </w:r>
    </w:p>
    <w:p w:rsidR="00000000" w:rsidRPr="00A51267" w:rsidP="00A51267">
      <w:pPr>
        <w:pStyle w:val="List"/>
      </w:pPr>
    </w:p>
    <w:p w:rsidR="00000000" w:rsidRPr="00A51267" w:rsidP="00DD3DF7">
      <w:pPr>
        <w:pStyle w:val="BodyText"/>
      </w:pPr>
      <w:r w:rsidRPr="00A51267">
        <w:t>In the course of the above, the candidate must:</w:t>
      </w:r>
    </w:p>
    <w:p w:rsidR="00000000" w:rsidRPr="00A51267" w:rsidP="00A51267">
      <w:pPr>
        <w:pStyle w:val="ListBullet"/>
      </w:pPr>
      <w:r w:rsidRPr="00A51267">
        <w:t>interpret rigging requirements and plan installation tasks</w:t>
      </w:r>
    </w:p>
    <w:p w:rsidR="00000000" w:rsidRPr="00A51267" w:rsidP="00A51267">
      <w:pPr>
        <w:pStyle w:val="ListBullet"/>
      </w:pPr>
      <w:r w:rsidRPr="00A51267">
        <w:t xml:space="preserve">conduct work safely at heights </w:t>
      </w:r>
    </w:p>
    <w:p w:rsidR="00000000" w:rsidRPr="00A51267" w:rsidP="00A51267">
      <w:pPr>
        <w:pStyle w:val="ListBullet"/>
      </w:pPr>
      <w:r w:rsidRPr="00A51267">
        <w:t>maintain stability of rigging and associated equipment during assembly and dismantling</w:t>
      </w:r>
    </w:p>
    <w:p w:rsidR="00000000" w:rsidRPr="00A51267" w:rsidP="00A51267">
      <w:pPr>
        <w:pStyle w:val="ListBullet"/>
      </w:pPr>
      <w:r w:rsidRPr="00A51267">
        <w:t>work collaboratively with oth</w:t>
      </w:r>
      <w:r w:rsidRPr="00A51267">
        <w:t>ers during assembly and dismantling</w:t>
      </w:r>
    </w:p>
    <w:p w:rsidR="00000000" w:rsidRPr="00A51267" w:rsidP="00A51267">
      <w:pPr>
        <w:pStyle w:val="ListBullet"/>
      </w:pPr>
      <w:r w:rsidRPr="00A51267">
        <w:t>follow safe work practices including wearing fitted and safety equipment when completing work tasks</w:t>
      </w:r>
    </w:p>
    <w:p w:rsidR="00000000" w:rsidRPr="00A51267" w:rsidP="00A51267">
      <w:pPr>
        <w:pStyle w:val="ListBullet"/>
      </w:pPr>
      <w:r w:rsidRPr="00A51267">
        <w:t>use applicable mathematical techniques to complete required calculations.</w:t>
      </w:r>
    </w:p>
    <w:p w:rsidR="00000000" w:rsidRPr="00A51267" w:rsidP="00A51267">
      <w:pPr>
        <w:pStyle w:val="AllowPageBreak"/>
      </w:pPr>
    </w:p>
    <w:p w:rsidR="00000000" w:rsidRPr="00A51267" w:rsidP="00A51267">
      <w:pPr>
        <w:pStyle w:val="Heading1"/>
      </w:pPr>
      <w:bookmarkStart w:id="11" w:name="O_1163243"/>
      <w:bookmarkEnd w:id="11"/>
      <w:r w:rsidRPr="00A51267">
        <w:t>Knowledge Evidence</w:t>
      </w:r>
    </w:p>
    <w:p w:rsidR="00000000" w:rsidRPr="00A51267" w:rsidP="00DD3DF7">
      <w:pPr>
        <w:pStyle w:val="BodyText"/>
      </w:pPr>
      <w:r w:rsidRPr="00A51267">
        <w:t>The cand</w:t>
      </w:r>
      <w:r w:rsidRPr="00A51267">
        <w:t>idate must be able to demonstrate knowledge to complete the tasks outlined in the elements, performance criteria and foundation skills of this unit, including knowledge of:</w:t>
      </w:r>
    </w:p>
    <w:p w:rsidR="00000000" w:rsidRPr="00A51267" w:rsidP="00A51267">
      <w:pPr>
        <w:pStyle w:val="ListBullet"/>
      </w:pPr>
      <w:r w:rsidRPr="00A51267">
        <w:t>hazards associated with assembling and dismantling rigging and associated equipmen</w:t>
      </w:r>
      <w:r w:rsidRPr="00A51267">
        <w:t>t and risk management procedures for minimising them</w:t>
      </w:r>
    </w:p>
    <w:p w:rsidR="00000000" w:rsidRPr="00A51267" w:rsidP="00A51267">
      <w:pPr>
        <w:pStyle w:val="ListBullet"/>
      </w:pPr>
      <w:r w:rsidRPr="00A51267">
        <w:t>types and functions of rigging, safety and associated equipment and their limitations</w:t>
      </w:r>
    </w:p>
    <w:p w:rsidR="00000000" w:rsidRPr="00A51267" w:rsidP="00A51267">
      <w:pPr>
        <w:pStyle w:val="ListBullet"/>
      </w:pPr>
      <w:r w:rsidRPr="00A51267">
        <w:t>organisational and workplace standards, requirements, policies and procedures for rigging</w:t>
      </w:r>
    </w:p>
    <w:p w:rsidR="00000000" w:rsidRPr="00A51267" w:rsidP="00A51267">
      <w:pPr>
        <w:pStyle w:val="ListBullet"/>
      </w:pPr>
      <w:r w:rsidRPr="00A51267">
        <w:t>the hierarchy of hazard ide</w:t>
      </w:r>
      <w:r w:rsidRPr="00A51267">
        <w:t>ntification and control</w:t>
      </w:r>
    </w:p>
    <w:p w:rsidR="00000000" w:rsidRPr="00A51267" w:rsidP="00A51267">
      <w:pPr>
        <w:pStyle w:val="ListBullet"/>
      </w:pPr>
      <w:r w:rsidRPr="00A51267">
        <w:t>how to interpret load data sheets for different rigging elements</w:t>
      </w:r>
    </w:p>
    <w:p w:rsidR="00000000" w:rsidRPr="00A51267" w:rsidP="00A51267">
      <w:pPr>
        <w:pStyle w:val="ListBullet"/>
      </w:pPr>
      <w:r w:rsidRPr="00A51267">
        <w:t>applicable mathematical procedures for estimation and measurement of loads</w:t>
      </w:r>
    </w:p>
    <w:p w:rsidR="00000000" w:rsidRPr="00A51267" w:rsidP="00A51267">
      <w:pPr>
        <w:pStyle w:val="ListBullet"/>
      </w:pPr>
      <w:r w:rsidRPr="00A51267">
        <w:t>methods of lifting, handling and supporting rigging equipment during assembly and dismantlin</w:t>
      </w:r>
      <w:r w:rsidRPr="00A51267">
        <w:t>g</w:t>
      </w:r>
    </w:p>
    <w:p w:rsidR="00000000" w:rsidRPr="00A51267" w:rsidP="00A51267">
      <w:pPr>
        <w:pStyle w:val="ListBullet"/>
      </w:pPr>
      <w:r w:rsidRPr="00A51267">
        <w:t>contents of safe work method statements</w:t>
      </w:r>
    </w:p>
    <w:p w:rsidR="00000000" w:rsidRPr="00A51267" w:rsidP="00A51267">
      <w:pPr>
        <w:pStyle w:val="ListBullet"/>
      </w:pPr>
      <w:r w:rsidRPr="00A51267">
        <w:t>issues and challenges that typically arise in the context of assembling and dismantling rigging and associated equipment, and solutions to address them</w:t>
      </w:r>
    </w:p>
    <w:p w:rsidR="00000000" w:rsidRPr="00A51267" w:rsidP="00A51267">
      <w:pPr>
        <w:pStyle w:val="ListBullet"/>
      </w:pPr>
      <w:r w:rsidRPr="00A51267">
        <w:t>difference between determinate and indeterminate structures</w:t>
      </w:r>
    </w:p>
    <w:p w:rsidR="00000000" w:rsidRPr="00A51267" w:rsidP="00A51267">
      <w:pPr>
        <w:pStyle w:val="ListBullet"/>
      </w:pPr>
      <w:r w:rsidRPr="00A51267">
        <w:t>use of load monitoring equipment as it applies to arena rigging activities</w:t>
      </w:r>
    </w:p>
    <w:p w:rsidR="00000000" w:rsidRPr="00A51267" w:rsidP="00A51267">
      <w:pPr>
        <w:pStyle w:val="ListBullet"/>
      </w:pPr>
      <w:r w:rsidRPr="00A51267">
        <w:t>scientific principles of lifting, handling, stability and moving loads in the context of assembling and dismantling rigging and associated equipment</w:t>
      </w:r>
    </w:p>
    <w:p w:rsidR="00000000" w:rsidRPr="00A51267" w:rsidP="00A51267">
      <w:pPr>
        <w:pStyle w:val="ListBullet"/>
      </w:pPr>
      <w:r w:rsidRPr="00A51267">
        <w:t>applicable Commonwealth, state o</w:t>
      </w:r>
      <w:r w:rsidRPr="00A51267">
        <w:t>r territory and local government work health and safety (WHS) legislation, standards and codes of practice for undertaking arena rigging activities</w:t>
      </w:r>
    </w:p>
    <w:p w:rsidR="00000000" w:rsidRPr="00A51267" w:rsidP="00A51267">
      <w:pPr>
        <w:pStyle w:val="ListBullet"/>
      </w:pPr>
      <w:r w:rsidRPr="00A51267">
        <w:t>inspection and maintenance requirements on different rigging and associated equipment in line with Australia</w:t>
      </w:r>
      <w:r w:rsidRPr="00A51267">
        <w:t>n Standards or manufacturer’s specifications</w:t>
      </w:r>
    </w:p>
    <w:p w:rsidR="00000000" w:rsidRPr="00A51267" w:rsidP="00A51267">
      <w:pPr>
        <w:pStyle w:val="ListBullet"/>
      </w:pPr>
      <w:r w:rsidRPr="00A51267">
        <w:t>safety issues that impact on rigging systems, including regulations about:</w:t>
      </w:r>
    </w:p>
    <w:p w:rsidR="00000000" w:rsidRPr="00A51267" w:rsidP="00A51267">
      <w:pPr>
        <w:pStyle w:val="ListBullet2"/>
      </w:pPr>
      <w:r w:rsidRPr="00A51267">
        <w:t>tasks that require a licensed rigger</w:t>
      </w:r>
    </w:p>
    <w:p w:rsidR="00000000" w:rsidRPr="00A51267" w:rsidP="00A51267">
      <w:pPr>
        <w:pStyle w:val="ListBullet2"/>
      </w:pPr>
      <w:r w:rsidRPr="00A51267">
        <w:t>work that can be undertaken by unlicensed personnel.</w:t>
      </w:r>
    </w:p>
    <w:p w:rsidR="00000000" w:rsidRPr="00A51267" w:rsidP="00A51267">
      <w:pPr>
        <w:pStyle w:val="AllowPageBreak"/>
      </w:pPr>
    </w:p>
    <w:p w:rsidR="00000000" w:rsidRPr="00A51267" w:rsidP="00A51267">
      <w:pPr>
        <w:pStyle w:val="Heading1"/>
      </w:pPr>
      <w:bookmarkStart w:id="12" w:name="O_1163242"/>
      <w:bookmarkEnd w:id="12"/>
      <w:r w:rsidRPr="00A51267">
        <w:t>Assessment Conditions</w:t>
      </w:r>
    </w:p>
    <w:p w:rsidR="00000000" w:rsidRPr="00A51267" w:rsidP="00DD3DF7">
      <w:pPr>
        <w:pStyle w:val="BodyText"/>
      </w:pPr>
      <w:r w:rsidRPr="00A51267">
        <w:t>Skil</w:t>
      </w:r>
      <w:r w:rsidRPr="00A51267">
        <w:t xml:space="preserve">ls in this unit must be demonstrated in a live production environment where the conditions are typical of those in a working environment in this industry. </w:t>
      </w:r>
    </w:p>
    <w:p w:rsidR="00000000" w:rsidRPr="00A51267" w:rsidP="00DD3DF7">
      <w:pPr>
        <w:pStyle w:val="BodyText"/>
      </w:pPr>
      <w:r w:rsidRPr="00A51267">
        <w:t>This includes access to:</w:t>
      </w:r>
    </w:p>
    <w:p w:rsidR="00000000" w:rsidRPr="00A51267" w:rsidP="00A51267">
      <w:pPr>
        <w:pStyle w:val="ListBullet"/>
      </w:pPr>
      <w:r w:rsidRPr="00A51267">
        <w:t>an arena which requires rigging</w:t>
      </w:r>
    </w:p>
    <w:p w:rsidR="00000000" w:rsidRPr="00A51267" w:rsidP="00A51267">
      <w:pPr>
        <w:pStyle w:val="ListBullet"/>
      </w:pPr>
      <w:r w:rsidRPr="00A51267">
        <w:t>a production that requires rigging</w:t>
      </w:r>
    </w:p>
    <w:p w:rsidR="00000000" w:rsidRPr="00A51267" w:rsidP="00A51267">
      <w:pPr>
        <w:pStyle w:val="ListBullet"/>
      </w:pPr>
      <w:r w:rsidRPr="00A51267">
        <w:t>rigging and associated equipment for assembly and dismantling in an arena</w:t>
      </w:r>
    </w:p>
    <w:p w:rsidR="00000000" w:rsidRPr="00A51267" w:rsidP="00A51267">
      <w:pPr>
        <w:pStyle w:val="ListBullet"/>
      </w:pPr>
      <w:r w:rsidRPr="00A51267">
        <w:t>interaction with others.</w:t>
      </w:r>
    </w:p>
    <w:p w:rsidR="00000000" w:rsidRPr="00A51267" w:rsidP="00A51267">
      <w:pPr>
        <w:pStyle w:val="List"/>
      </w:pPr>
    </w:p>
    <w:p w:rsidR="00000000" w:rsidRPr="00A51267" w:rsidP="00DD3DF7">
      <w:pPr>
        <w:pStyle w:val="BodyText"/>
      </w:pPr>
      <w:r w:rsidRPr="00A51267">
        <w:t>Assessors of this unit must satisfy the requirements for assessors in applicable vocational education and training legislation, frameworks and/or standards.</w:t>
      </w:r>
      <w:r w:rsidRPr="00A51267">
        <w:t xml:space="preserve"> Where personal safety is a limiting factor, assessment may occur in a simulated work environment typical of those in a working environment in this industry.</w:t>
      </w:r>
    </w:p>
    <w:p w:rsidR="00000000" w:rsidRPr="00A51267" w:rsidP="00A51267">
      <w:pPr>
        <w:pStyle w:val="Heading1"/>
      </w:pPr>
      <w:bookmarkStart w:id="13" w:name="O_1163240"/>
      <w:bookmarkEnd w:id="13"/>
      <w:r w:rsidRPr="00A51267">
        <w:t>Links</w:t>
      </w:r>
    </w:p>
    <w:p w:rsidR="00000000" w:rsidRPr="00A51267" w:rsidP="00DD3DF7">
      <w:pPr>
        <w:pStyle w:val="BodyText"/>
      </w:pPr>
      <w:r w:rsidRPr="00A512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1EAE">
        <w:rPr>
          <w:rStyle w:val="Hyperlink"/>
        </w:rPr>
        <w:t>https://vetnet.gov.au/Pages/TrainingDocs.aspx?q=1db201d9-4006-4430-839f-382ef6b803d5</w:t>
      </w:r>
      <w:r>
        <w:fldChar w:fldCharType="end"/>
      </w:r>
    </w:p>
    <w:p w:rsidR="00000000" w:rsidRPr="00A51267" w:rsidP="00A51267"/>
    <w:sectPr w:rsidSect="00A51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rsidRPr="00DD3DF7" w:rsidP="00DD3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F7" w:rsidP="00A51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3DF7" w:rsidP="00A51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D3DF7" w:rsidP="00A51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rsidP="00A51267">
    <w:pPr>
      <w:pStyle w:val="Footer"/>
      <w:framePr w:wrap="around"/>
    </w:pPr>
    <w:r>
      <w:fldChar w:fldCharType="begin"/>
    </w:r>
    <w:r>
      <w:instrText xml:space="preserve"> DOCPROPERTY  Subject  \* MERGEFORMAT </w:instrText>
    </w:r>
    <w:r>
      <w:fldChar w:fldCharType="separate"/>
    </w:r>
    <w:r w:rsidR="00DD3DF7">
      <w:t>Approved</w:t>
    </w:r>
    <w:r w:rsidR="00DD3DF7">
      <w:fldChar w:fldCharType="end"/>
    </w:r>
    <w:r>
      <w:tab/>
      <w:t xml:space="preserve">Page </w:t>
    </w:r>
    <w:r>
      <w:fldChar w:fldCharType="begin"/>
    </w:r>
    <w:r>
      <w:instrText xml:space="preserve"> PAGE  \* Arabic  \* MERGEFORMAT </w:instrText>
    </w:r>
    <w:r>
      <w:fldChar w:fldCharType="separate"/>
    </w:r>
    <w:r w:rsidR="00DD3D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DF7">
      <w:rPr>
        <w:noProof/>
      </w:rPr>
      <w:t>5</w:t>
    </w:r>
    <w:r>
      <w:rPr>
        <w:noProof/>
      </w:rPr>
      <w:fldChar w:fldCharType="end"/>
    </w:r>
  </w:p>
  <w:p w:rsidR="00A51267" w:rsidP="00A51267">
    <w:pPr>
      <w:pStyle w:val="Footer"/>
      <w:framePr w:wrap="around"/>
    </w:pPr>
    <w:r>
      <w:t xml:space="preserve">© Commonwealth of Australia, </w:t>
    </w:r>
    <w:r>
      <w:fldChar w:fldCharType="begin"/>
    </w:r>
    <w:r>
      <w:instrText xml:space="preserve"> DATE  \@ "yyyy"  \* MERGEFORMAT </w:instrText>
    </w:r>
    <w:r>
      <w:fldChar w:fldCharType="separate"/>
    </w:r>
    <w:r w:rsidR="00DD3DF7">
      <w:rPr>
        <w:noProof/>
      </w:rPr>
      <w:t>2025</w:t>
    </w:r>
    <w:r>
      <w:fldChar w:fldCharType="end"/>
    </w:r>
    <w:r>
      <w:tab/>
    </w:r>
    <w:r>
      <w:fldChar w:fldCharType="begin"/>
    </w:r>
    <w:r>
      <w:instrText xml:space="preserve"> DOCPROPERTY  Author  \* MERGEFORMAT </w:instrText>
    </w:r>
    <w:r>
      <w:fldChar w:fldCharType="separate"/>
    </w:r>
    <w:r w:rsidR="00DD3DF7">
      <w:t>Service and Creative Skills Australia</w:t>
    </w:r>
    <w:r w:rsidR="00DD3DF7">
      <w:fldChar w:fldCharType="end"/>
    </w:r>
  </w:p>
  <w:p w:rsidR="00A51267" w:rsidP="00A51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267" w:rsidRPr="00DD3DF7" w:rsidP="00DD3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F7" w:rsidRPr="002D2AF8" w:rsidP="00A51267">
    <w:pPr>
      <w:pStyle w:val="Header"/>
      <w:framePr w:wrap="around"/>
    </w:pPr>
    <w:r>
      <w:fldChar w:fldCharType="begin"/>
    </w:r>
    <w:r>
      <w:instrText xml:space="preserve"> TITLE   \* MERGEFORMAT </w:instrText>
    </w:r>
    <w:r>
      <w:fldChar w:fldCharType="separate"/>
    </w:r>
    <w:r>
      <w:t>CUASTA414 Undertake arena rigging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3DF7" w:rsidP="00A51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67" w:rsidRPr="002D2AF8" w:rsidP="00A51267">
    <w:pPr>
      <w:pStyle w:val="Header"/>
      <w:framePr w:wrap="around"/>
    </w:pPr>
    <w:r>
      <w:fldChar w:fldCharType="begin"/>
    </w:r>
    <w:r>
      <w:instrText xml:space="preserve"> TITLE   \* MERGEFORMAT </w:instrText>
    </w:r>
    <w:r>
      <w:fldChar w:fldCharType="separate"/>
    </w:r>
    <w:r w:rsidR="00DD3DF7">
      <w:t>CUASTA414 Undertake arena rigging activities</w:t>
    </w:r>
    <w:r w:rsidR="00DD3DF7">
      <w:fldChar w:fldCharType="end"/>
    </w:r>
    <w:r>
      <w:tab/>
      <w:t xml:space="preserve">Date this document was generated: </w:t>
    </w:r>
    <w:r>
      <w:fldChar w:fldCharType="begin"/>
    </w:r>
    <w:r>
      <w:instrText xml:space="preserve"> CREATEDATE  \@ "d MMMM yyyy"  \* MERGEFORMAT </w:instrText>
    </w:r>
    <w:r>
      <w:fldChar w:fldCharType="separate"/>
    </w:r>
    <w:r w:rsidR="00DD3DF7">
      <w:rPr>
        <w:noProof/>
      </w:rPr>
      <w:t>1 March 2025</w:t>
    </w:r>
    <w:r>
      <w:fldChar w:fldCharType="end"/>
    </w:r>
  </w:p>
  <w:p w:rsidR="00A51267" w:rsidP="00A51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40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961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61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267"/>
    <w:pPr>
      <w:spacing w:before="360" w:after="60"/>
      <w:outlineLvl w:val="0"/>
    </w:pPr>
    <w:rPr>
      <w:sz w:val="32"/>
    </w:rPr>
  </w:style>
  <w:style w:type="paragraph" w:styleId="Heading2">
    <w:name w:val="heading 2"/>
    <w:basedOn w:val="HeadingBase"/>
    <w:next w:val="BodyText"/>
    <w:link w:val="Heading2Char"/>
    <w:qFormat/>
    <w:rsid w:val="00A51267"/>
    <w:pPr>
      <w:keepLines/>
      <w:spacing w:before="240" w:after="120"/>
      <w:outlineLvl w:val="1"/>
    </w:pPr>
    <w:rPr>
      <w:sz w:val="28"/>
      <w:szCs w:val="40"/>
    </w:rPr>
  </w:style>
  <w:style w:type="paragraph" w:styleId="Heading3">
    <w:name w:val="heading 3"/>
    <w:basedOn w:val="HeadingBase"/>
    <w:next w:val="BodyText"/>
    <w:link w:val="Heading3Char"/>
    <w:qFormat/>
    <w:rsid w:val="00A51267"/>
    <w:pPr>
      <w:spacing w:before="180" w:after="120"/>
      <w:outlineLvl w:val="2"/>
    </w:pPr>
    <w:rPr>
      <w:spacing w:val="-10"/>
      <w:kern w:val="32"/>
    </w:rPr>
  </w:style>
  <w:style w:type="paragraph" w:styleId="Heading4">
    <w:name w:val="heading 4"/>
    <w:basedOn w:val="HeadingBase"/>
    <w:next w:val="BodyText"/>
    <w:link w:val="Heading4Char"/>
    <w:qFormat/>
    <w:rsid w:val="00A51267"/>
    <w:pPr>
      <w:spacing w:before="160" w:after="120"/>
      <w:outlineLvl w:val="3"/>
    </w:pPr>
    <w:rPr>
      <w:sz w:val="22"/>
    </w:rPr>
  </w:style>
  <w:style w:type="paragraph" w:styleId="Heading5">
    <w:name w:val="heading 5"/>
    <w:basedOn w:val="HeadingBase"/>
    <w:next w:val="Normal"/>
    <w:link w:val="Heading5Char"/>
    <w:qFormat/>
    <w:rsid w:val="00A51267"/>
    <w:pPr>
      <w:spacing w:before="80"/>
      <w:outlineLvl w:val="4"/>
    </w:pPr>
    <w:rPr>
      <w:color w:val="918585"/>
      <w:sz w:val="20"/>
    </w:rPr>
  </w:style>
  <w:style w:type="paragraph" w:styleId="Heading6">
    <w:name w:val="heading 6"/>
    <w:basedOn w:val="HeadingBase"/>
    <w:next w:val="Normal"/>
    <w:link w:val="Heading6Char"/>
    <w:qFormat/>
    <w:rsid w:val="00A51267"/>
    <w:pPr>
      <w:spacing w:before="60"/>
      <w:outlineLvl w:val="5"/>
    </w:pPr>
    <w:rPr>
      <w:color w:val="918585"/>
      <w:sz w:val="20"/>
    </w:rPr>
  </w:style>
  <w:style w:type="paragraph" w:styleId="Heading7">
    <w:name w:val="heading 7"/>
    <w:basedOn w:val="Normal"/>
    <w:next w:val="Normal"/>
    <w:link w:val="Heading7Char"/>
    <w:qFormat/>
    <w:rsid w:val="00A51267"/>
    <w:pPr>
      <w:ind w:left="720"/>
      <w:outlineLvl w:val="6"/>
    </w:pPr>
    <w:rPr>
      <w:i/>
    </w:rPr>
  </w:style>
  <w:style w:type="paragraph" w:styleId="Heading8">
    <w:name w:val="heading 8"/>
    <w:basedOn w:val="Normal"/>
    <w:next w:val="Normal"/>
    <w:link w:val="Heading8Char"/>
    <w:qFormat/>
    <w:rsid w:val="00A51267"/>
    <w:pPr>
      <w:ind w:left="720"/>
      <w:outlineLvl w:val="7"/>
    </w:pPr>
    <w:rPr>
      <w:i/>
    </w:rPr>
  </w:style>
  <w:style w:type="paragraph" w:styleId="Heading9">
    <w:name w:val="heading 9"/>
    <w:basedOn w:val="Normal"/>
    <w:next w:val="Normal"/>
    <w:link w:val="Heading9Char"/>
    <w:qFormat/>
    <w:rsid w:val="00A51267"/>
    <w:pPr>
      <w:ind w:left="720"/>
      <w:outlineLvl w:val="8"/>
    </w:pPr>
    <w:rPr>
      <w:i/>
    </w:rPr>
  </w:style>
  <w:style w:type="character" w:default="1" w:styleId="DefaultParagraphFont">
    <w:name w:val="Default Paragraph Font"/>
    <w:uiPriority w:val="1"/>
    <w:unhideWhenUsed/>
    <w:rsid w:val="00A51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267"/>
  </w:style>
  <w:style w:type="character" w:customStyle="1" w:styleId="Heading1Char">
    <w:name w:val="Heading 1 Char"/>
    <w:basedOn w:val="DefaultParagraphFont"/>
    <w:link w:val="Heading1"/>
    <w:rsid w:val="00A51267"/>
    <w:rPr>
      <w:rFonts w:ascii="Times New Roman" w:eastAsia="Times New Roman" w:hAnsi="Times New Roman" w:cs="Times New Roman"/>
      <w:b/>
      <w:sz w:val="32"/>
      <w:szCs w:val="20"/>
      <w:lang w:eastAsia="en-US"/>
    </w:rPr>
  </w:style>
  <w:style w:type="paragraph" w:styleId="BodyText">
    <w:name w:val="Body Text"/>
    <w:basedOn w:val="Normal"/>
    <w:link w:val="BodyTextChar"/>
    <w:rsid w:val="00A51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267"/>
    <w:rPr>
      <w:rFonts w:ascii="Times New Roman" w:eastAsia="Times New Roman" w:hAnsi="Times New Roman" w:cs="Times New Roman"/>
      <w:sz w:val="24"/>
      <w:lang w:eastAsia="en-US"/>
    </w:rPr>
  </w:style>
  <w:style w:type="paragraph" w:styleId="List">
    <w:name w:val="List"/>
    <w:basedOn w:val="BodyText"/>
    <w:next w:val="BodyText"/>
    <w:rsid w:val="00A51267"/>
    <w:pPr>
      <w:tabs>
        <w:tab w:val="left" w:pos="340"/>
      </w:tabs>
      <w:spacing w:before="60" w:after="60"/>
      <w:ind w:left="340" w:hanging="340"/>
    </w:pPr>
  </w:style>
  <w:style w:type="paragraph" w:styleId="ListBullet">
    <w:name w:val="List Bullet"/>
    <w:basedOn w:val="List"/>
    <w:rsid w:val="00A51267"/>
    <w:pPr>
      <w:numPr>
        <w:numId w:val="12"/>
      </w:numPr>
      <w:tabs>
        <w:tab w:val="clear" w:pos="340"/>
      </w:tabs>
      <w:spacing w:before="40" w:after="40"/>
    </w:pPr>
  </w:style>
  <w:style w:type="character" w:customStyle="1" w:styleId="SpecialBold">
    <w:name w:val="Special Bold"/>
    <w:basedOn w:val="DefaultParagraphFont"/>
    <w:rsid w:val="00A51267"/>
    <w:rPr>
      <w:b/>
      <w:spacing w:val="0"/>
    </w:rPr>
  </w:style>
  <w:style w:type="paragraph" w:styleId="ListBullet2">
    <w:name w:val="List Bullet 2"/>
    <w:basedOn w:val="List2"/>
    <w:rsid w:val="00A51267"/>
    <w:pPr>
      <w:numPr>
        <w:numId w:val="13"/>
      </w:numPr>
      <w:tabs>
        <w:tab w:val="clear" w:pos="680"/>
      </w:tabs>
    </w:pPr>
  </w:style>
  <w:style w:type="character" w:styleId="Emphasis">
    <w:name w:val="Emphasis"/>
    <w:basedOn w:val="DefaultParagraphFont"/>
    <w:qFormat/>
    <w:rsid w:val="00A51267"/>
    <w:rPr>
      <w:i/>
    </w:rPr>
  </w:style>
  <w:style w:type="paragraph" w:customStyle="1" w:styleId="SuperHeading">
    <w:name w:val="SuperHeading"/>
    <w:basedOn w:val="Normal"/>
    <w:rsid w:val="00A51267"/>
    <w:pPr>
      <w:spacing w:before="240" w:after="120"/>
      <w:outlineLvl w:val="0"/>
    </w:pPr>
    <w:rPr>
      <w:rFonts w:ascii="Times New Roman" w:hAnsi="Times New Roman"/>
      <w:b/>
      <w:sz w:val="32"/>
    </w:rPr>
  </w:style>
  <w:style w:type="paragraph" w:customStyle="1" w:styleId="AllowPageBreak">
    <w:name w:val="AllowPageBreak"/>
    <w:rsid w:val="00A51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267"/>
    <w:rPr>
      <w:rFonts w:ascii="Courier New" w:eastAsia="Times New Roman" w:hAnsi="Courier New" w:cs="Times New Roman"/>
      <w:i/>
      <w:szCs w:val="20"/>
      <w:lang w:eastAsia="en-US"/>
    </w:rPr>
  </w:style>
  <w:style w:type="paragraph" w:customStyle="1" w:styleId="HeadingBase">
    <w:name w:val="Heading Base"/>
    <w:rsid w:val="00A51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267"/>
    <w:pPr>
      <w:tabs>
        <w:tab w:val="right" w:leader="dot" w:pos="9072"/>
      </w:tabs>
      <w:ind w:left="567"/>
    </w:pPr>
    <w:rPr>
      <w:szCs w:val="22"/>
    </w:rPr>
  </w:style>
  <w:style w:type="paragraph" w:customStyle="1" w:styleId="TOCBase">
    <w:name w:val="TOC Base"/>
    <w:rsid w:val="00A51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267"/>
    <w:pPr>
      <w:tabs>
        <w:tab w:val="right" w:leader="dot" w:pos="9072"/>
      </w:tabs>
      <w:spacing w:before="40" w:after="40"/>
      <w:ind w:left="284"/>
    </w:pPr>
    <w:rPr>
      <w:rFonts w:ascii="Times New Roman" w:hAnsi="Times New Roman"/>
    </w:rPr>
  </w:style>
  <w:style w:type="paragraph" w:styleId="TOC1">
    <w:name w:val="toc 1"/>
    <w:basedOn w:val="TOCBase"/>
    <w:next w:val="Normal"/>
    <w:rsid w:val="00A51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267"/>
    <w:rPr>
      <w:rFonts w:ascii="Times New Roman" w:eastAsia="Times New Roman" w:hAnsi="Times New Roman" w:cs="Times New Roman"/>
      <w:sz w:val="16"/>
      <w:lang w:eastAsia="en-US"/>
    </w:rPr>
  </w:style>
  <w:style w:type="paragraph" w:styleId="Title">
    <w:name w:val="Title"/>
    <w:basedOn w:val="HeadingBase"/>
    <w:link w:val="TitleChar"/>
    <w:qFormat/>
    <w:rsid w:val="00A51267"/>
    <w:pPr>
      <w:spacing w:before="5040"/>
      <w:jc w:val="center"/>
    </w:pPr>
    <w:rPr>
      <w:sz w:val="48"/>
      <w:szCs w:val="72"/>
      <w:lang w:val="en-US"/>
    </w:rPr>
  </w:style>
  <w:style w:type="character" w:customStyle="1" w:styleId="TitleChar">
    <w:name w:val="Title Char"/>
    <w:basedOn w:val="DefaultParagraphFont"/>
    <w:link w:val="Title"/>
    <w:rsid w:val="00A51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267"/>
    <w:pPr>
      <w:tabs>
        <w:tab w:val="left" w:pos="3600"/>
        <w:tab w:val="left" w:pos="3958"/>
      </w:tabs>
    </w:pPr>
  </w:style>
  <w:style w:type="paragraph" w:customStyle="1" w:styleId="Note">
    <w:name w:val="Note"/>
    <w:basedOn w:val="BodyText"/>
    <w:rsid w:val="00A51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267"/>
    <w:pPr>
      <w:framePr w:wrap="auto" w:hAnchor="text" w:y="6049"/>
    </w:pPr>
    <w:rPr>
      <w:color w:val="000000"/>
      <w:sz w:val="40"/>
    </w:rPr>
  </w:style>
  <w:style w:type="paragraph" w:customStyle="1" w:styleId="TOCTitle">
    <w:name w:val="TOCTitle"/>
    <w:basedOn w:val="Heading1"/>
    <w:rsid w:val="00A51267"/>
    <w:pPr>
      <w:spacing w:after="240"/>
      <w:jc w:val="center"/>
      <w:outlineLvl w:val="9"/>
    </w:pPr>
    <w:rPr>
      <w:caps/>
    </w:rPr>
  </w:style>
  <w:style w:type="paragraph" w:customStyle="1" w:styleId="Version">
    <w:name w:val="Version"/>
    <w:rsid w:val="00A51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267"/>
    <w:pPr>
      <w:keepNext w:val="0"/>
      <w:tabs>
        <w:tab w:val="right" w:pos="4176"/>
      </w:tabs>
      <w:ind w:left="198" w:hanging="198"/>
    </w:pPr>
    <w:rPr>
      <w:rFonts w:ascii="Garamond" w:hAnsi="Garamond"/>
    </w:rPr>
  </w:style>
  <w:style w:type="paragraph" w:styleId="IndexHeading">
    <w:name w:val="index heading"/>
    <w:basedOn w:val="Normal"/>
    <w:next w:val="Index1"/>
    <w:semiHidden/>
    <w:rsid w:val="00A51267"/>
    <w:pPr>
      <w:spacing w:before="120" w:after="120"/>
    </w:pPr>
    <w:rPr>
      <w:rFonts w:ascii="Arial" w:hAnsi="Arial"/>
      <w:b/>
      <w:color w:val="918585"/>
      <w:sz w:val="24"/>
    </w:rPr>
  </w:style>
  <w:style w:type="paragraph" w:styleId="Header">
    <w:name w:val="header"/>
    <w:basedOn w:val="Normal"/>
    <w:link w:val="HeaderChar"/>
    <w:rsid w:val="00A51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267"/>
    <w:rPr>
      <w:rFonts w:ascii="Times New Roman" w:eastAsia="Times New Roman" w:hAnsi="Times New Roman" w:cs="Times New Roman"/>
      <w:sz w:val="16"/>
      <w:szCs w:val="20"/>
      <w:lang w:val="en-GB" w:eastAsia="en-US"/>
    </w:rPr>
  </w:style>
  <w:style w:type="paragraph" w:customStyle="1" w:styleId="Chapter">
    <w:name w:val="Chapter"/>
    <w:basedOn w:val="Normal"/>
    <w:rsid w:val="00A51267"/>
    <w:pPr>
      <w:spacing w:before="240"/>
    </w:pPr>
    <w:rPr>
      <w:rFonts w:ascii="Times New Roman" w:hAnsi="Times New Roman"/>
      <w:smallCaps/>
      <w:spacing w:val="80"/>
      <w:sz w:val="28"/>
    </w:rPr>
  </w:style>
  <w:style w:type="paragraph" w:customStyle="1" w:styleId="InChapter">
    <w:name w:val="InChapter"/>
    <w:basedOn w:val="Heading3"/>
    <w:rsid w:val="00A51267"/>
    <w:pPr>
      <w:spacing w:after="240"/>
      <w:outlineLvl w:val="9"/>
    </w:pPr>
    <w:rPr>
      <w:noProof/>
    </w:rPr>
  </w:style>
  <w:style w:type="paragraph" w:styleId="Index2">
    <w:name w:val="index 2"/>
    <w:basedOn w:val="Normal"/>
    <w:next w:val="Normal"/>
    <w:semiHidden/>
    <w:rsid w:val="00A51267"/>
    <w:pPr>
      <w:tabs>
        <w:tab w:val="right" w:pos="4176"/>
      </w:tabs>
      <w:ind w:left="568" w:hanging="284"/>
    </w:pPr>
    <w:rPr>
      <w:rFonts w:ascii="Garamond" w:hAnsi="Garamond"/>
    </w:rPr>
  </w:style>
  <w:style w:type="paragraph" w:customStyle="1" w:styleId="Byline">
    <w:name w:val="Byline"/>
    <w:rsid w:val="00A51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267"/>
    <w:pPr>
      <w:tabs>
        <w:tab w:val="clear" w:pos="3600"/>
        <w:tab w:val="clear" w:pos="3958"/>
      </w:tabs>
      <w:jc w:val="right"/>
    </w:pPr>
  </w:style>
  <w:style w:type="paragraph" w:styleId="Caption">
    <w:name w:val="caption"/>
    <w:basedOn w:val="BodyText"/>
    <w:next w:val="Normal"/>
    <w:qFormat/>
    <w:rsid w:val="00A51267"/>
    <w:pPr>
      <w:framePr w:w="2268" w:hSpace="181" w:vSpace="181" w:wrap="around" w:vAnchor="text" w:hAnchor="page" w:x="1135" w:y="285" w:anchorLock="1"/>
    </w:pPr>
    <w:rPr>
      <w:i/>
    </w:rPr>
  </w:style>
  <w:style w:type="paragraph" w:customStyle="1" w:styleId="MiniTOCTitle">
    <w:name w:val="MiniTOCTitle"/>
    <w:basedOn w:val="Heading4"/>
    <w:rsid w:val="00A51267"/>
    <w:pPr>
      <w:spacing w:before="240"/>
      <w:outlineLvl w:val="9"/>
    </w:pPr>
    <w:rPr>
      <w:noProof/>
      <w:sz w:val="24"/>
    </w:rPr>
  </w:style>
  <w:style w:type="paragraph" w:customStyle="1" w:styleId="MiniTOCItem">
    <w:name w:val="MiniTOCItem"/>
    <w:basedOn w:val="ListBullet"/>
    <w:rsid w:val="00A51267"/>
    <w:pPr>
      <w:numPr>
        <w:numId w:val="0"/>
      </w:numPr>
      <w:tabs>
        <w:tab w:val="right" w:leader="dot" w:pos="6521"/>
      </w:tabs>
      <w:spacing w:before="0" w:after="0"/>
    </w:pPr>
  </w:style>
  <w:style w:type="paragraph" w:customStyle="1" w:styleId="TOFTitle">
    <w:name w:val="TOFTitle"/>
    <w:basedOn w:val="TOCTitle"/>
    <w:rsid w:val="00A51267"/>
  </w:style>
  <w:style w:type="paragraph" w:styleId="TableofFigures">
    <w:name w:val="table of figures"/>
    <w:basedOn w:val="Normal"/>
    <w:next w:val="Normal"/>
    <w:semiHidden/>
    <w:rsid w:val="00A51267"/>
    <w:pPr>
      <w:tabs>
        <w:tab w:val="right" w:leader="dot" w:pos="9072"/>
      </w:tabs>
      <w:ind w:left="970" w:hanging="403"/>
    </w:pPr>
    <w:rPr>
      <w:rFonts w:ascii="Times New Roman" w:hAnsi="Times New Roman"/>
      <w:b/>
    </w:rPr>
  </w:style>
  <w:style w:type="paragraph" w:styleId="ListNumber">
    <w:name w:val="List Number"/>
    <w:basedOn w:val="List"/>
    <w:rsid w:val="00A51267"/>
    <w:pPr>
      <w:numPr>
        <w:numId w:val="15"/>
      </w:numPr>
      <w:tabs>
        <w:tab w:val="clear" w:pos="340"/>
      </w:tabs>
    </w:pPr>
  </w:style>
  <w:style w:type="character" w:customStyle="1" w:styleId="WingdingSymbols">
    <w:name w:val="Wingding Symbols"/>
    <w:rsid w:val="00A51267"/>
    <w:rPr>
      <w:rFonts w:ascii="Wingdings" w:hAnsi="Wingdings"/>
    </w:rPr>
  </w:style>
  <w:style w:type="paragraph" w:customStyle="1" w:styleId="TableHeading">
    <w:name w:val="Table Heading"/>
    <w:basedOn w:val="HeadingBase"/>
    <w:rsid w:val="00A51267"/>
    <w:pPr>
      <w:keepLines/>
      <w:pBdr>
        <w:bottom w:val="single" w:sz="6" w:space="1" w:color="918585"/>
      </w:pBdr>
      <w:spacing w:before="240"/>
    </w:pPr>
  </w:style>
  <w:style w:type="character" w:customStyle="1" w:styleId="HotSpot">
    <w:name w:val="HotSpot"/>
    <w:rsid w:val="00A51267"/>
    <w:rPr>
      <w:color w:val="0033CC"/>
      <w:u w:val="none"/>
    </w:rPr>
  </w:style>
  <w:style w:type="paragraph" w:customStyle="1" w:styleId="BodyTextRight">
    <w:name w:val="Body Text Right"/>
    <w:basedOn w:val="BodyText"/>
    <w:rsid w:val="00A51267"/>
    <w:pPr>
      <w:spacing w:before="0" w:after="0"/>
      <w:jc w:val="right"/>
    </w:pPr>
  </w:style>
  <w:style w:type="paragraph" w:styleId="Index3">
    <w:name w:val="index 3"/>
    <w:basedOn w:val="ListNumber2"/>
    <w:next w:val="Normal"/>
    <w:semiHidden/>
    <w:rsid w:val="00A51267"/>
    <w:pPr>
      <w:numPr>
        <w:numId w:val="0"/>
      </w:numPr>
      <w:tabs>
        <w:tab w:val="right" w:leader="dot" w:pos="4176"/>
      </w:tabs>
    </w:pPr>
  </w:style>
  <w:style w:type="paragraph" w:styleId="ListNumber2">
    <w:name w:val="List Number 2"/>
    <w:basedOn w:val="List2"/>
    <w:rsid w:val="00A51267"/>
    <w:pPr>
      <w:numPr>
        <w:numId w:val="10"/>
      </w:numPr>
      <w:tabs>
        <w:tab w:val="clear" w:pos="1060"/>
      </w:tabs>
    </w:pPr>
  </w:style>
  <w:style w:type="paragraph" w:customStyle="1" w:styleId="MarginNote">
    <w:name w:val="Margin Note"/>
    <w:basedOn w:val="BodyText"/>
    <w:rsid w:val="00A51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267"/>
    <w:rPr>
      <w:sz w:val="32"/>
    </w:rPr>
  </w:style>
  <w:style w:type="paragraph" w:customStyle="1" w:styleId="HeadingProcedure">
    <w:name w:val="Heading Procedure"/>
    <w:basedOn w:val="HeadingBase"/>
    <w:next w:val="Normal"/>
    <w:rsid w:val="00A51267"/>
    <w:pPr>
      <w:tabs>
        <w:tab w:val="left" w:pos="0"/>
      </w:tabs>
      <w:spacing w:before="120" w:after="60"/>
    </w:pPr>
    <w:rPr>
      <w:i/>
      <w:color w:val="918585"/>
      <w:sz w:val="22"/>
    </w:rPr>
  </w:style>
  <w:style w:type="paragraph" w:customStyle="1" w:styleId="TableBodyText">
    <w:name w:val="Table Body Text"/>
    <w:basedOn w:val="BodyText"/>
    <w:rsid w:val="00A51267"/>
    <w:pPr>
      <w:spacing w:before="60" w:after="60"/>
    </w:pPr>
  </w:style>
  <w:style w:type="paragraph" w:styleId="ListContinue">
    <w:name w:val="List Continue"/>
    <w:basedOn w:val="List"/>
    <w:rsid w:val="00A51267"/>
    <w:pPr>
      <w:ind w:firstLine="0"/>
    </w:pPr>
  </w:style>
  <w:style w:type="paragraph" w:customStyle="1" w:styleId="ListNote">
    <w:name w:val="List Note"/>
    <w:basedOn w:val="List"/>
    <w:rsid w:val="00A51267"/>
    <w:pPr>
      <w:pBdr>
        <w:top w:val="single" w:sz="6" w:space="2" w:color="918585"/>
        <w:bottom w:val="single" w:sz="6" w:space="2" w:color="918585"/>
      </w:pBdr>
      <w:tabs>
        <w:tab w:val="left" w:pos="1021"/>
      </w:tabs>
      <w:ind w:firstLine="0"/>
    </w:pPr>
  </w:style>
  <w:style w:type="paragraph" w:customStyle="1" w:styleId="Warning">
    <w:name w:val="Warning"/>
    <w:basedOn w:val="BodyText"/>
    <w:rsid w:val="00A51267"/>
    <w:pPr>
      <w:shd w:val="clear" w:color="auto" w:fill="D9D9D9"/>
      <w:tabs>
        <w:tab w:val="left" w:pos="992"/>
      </w:tabs>
      <w:ind w:left="119" w:right="119"/>
    </w:pPr>
    <w:rPr>
      <w:sz w:val="20"/>
    </w:rPr>
  </w:style>
  <w:style w:type="paragraph" w:customStyle="1" w:styleId="MarginIcons">
    <w:name w:val="Margin Icons"/>
    <w:basedOn w:val="BodyText"/>
    <w:rsid w:val="00A51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267"/>
    <w:rPr>
      <w:rFonts w:ascii="Courier New" w:hAnsi="Courier New"/>
    </w:rPr>
  </w:style>
  <w:style w:type="paragraph" w:customStyle="1" w:styleId="NoteBullet">
    <w:name w:val="Note Bullet"/>
    <w:basedOn w:val="Note"/>
    <w:rsid w:val="00A51267"/>
    <w:pPr>
      <w:tabs>
        <w:tab w:val="clear" w:pos="680"/>
      </w:tabs>
      <w:spacing w:before="60" w:after="60"/>
    </w:pPr>
  </w:style>
  <w:style w:type="paragraph" w:customStyle="1" w:styleId="SubHeading2">
    <w:name w:val="SubHeading2"/>
    <w:basedOn w:val="HeadingBase"/>
    <w:rsid w:val="00A51267"/>
    <w:pPr>
      <w:spacing w:before="240" w:after="60"/>
    </w:pPr>
    <w:rPr>
      <w:sz w:val="20"/>
    </w:rPr>
  </w:style>
  <w:style w:type="paragraph" w:customStyle="1" w:styleId="SubHeading1">
    <w:name w:val="SubHeading1"/>
    <w:basedOn w:val="HeadingBase"/>
    <w:rsid w:val="00A51267"/>
    <w:pPr>
      <w:spacing w:before="240" w:after="60"/>
    </w:pPr>
    <w:rPr>
      <w:color w:val="918585"/>
      <w:sz w:val="22"/>
    </w:rPr>
  </w:style>
  <w:style w:type="paragraph" w:customStyle="1" w:styleId="SideHeading">
    <w:name w:val="Side Heading"/>
    <w:basedOn w:val="HeadingBase"/>
    <w:rsid w:val="00A51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267"/>
    <w:pPr>
      <w:tabs>
        <w:tab w:val="num" w:pos="360"/>
      </w:tabs>
    </w:pPr>
  </w:style>
  <w:style w:type="paragraph" w:styleId="PlainText">
    <w:name w:val="Plain Text"/>
    <w:basedOn w:val="Normal"/>
    <w:link w:val="PlainTextChar"/>
    <w:rsid w:val="00A51267"/>
    <w:rPr>
      <w:sz w:val="20"/>
    </w:rPr>
  </w:style>
  <w:style w:type="character" w:customStyle="1" w:styleId="PlainTextChar">
    <w:name w:val="Plain Text Char"/>
    <w:basedOn w:val="DefaultParagraphFont"/>
    <w:link w:val="PlainText"/>
    <w:rsid w:val="00A51267"/>
    <w:rPr>
      <w:rFonts w:ascii="Courier New" w:eastAsia="Times New Roman" w:hAnsi="Courier New" w:cs="Times New Roman"/>
      <w:sz w:val="20"/>
      <w:szCs w:val="20"/>
      <w:lang w:eastAsia="en-US"/>
    </w:rPr>
  </w:style>
  <w:style w:type="character" w:customStyle="1" w:styleId="MenuOption">
    <w:name w:val="Menu Option"/>
    <w:basedOn w:val="DefaultParagraphFont"/>
    <w:rsid w:val="00A51267"/>
    <w:rPr>
      <w:b/>
      <w:smallCaps/>
    </w:rPr>
  </w:style>
  <w:style w:type="paragraph" w:customStyle="1" w:styleId="TableListNumber">
    <w:name w:val="Table List Number"/>
    <w:basedOn w:val="ListNumber"/>
    <w:rsid w:val="00A51267"/>
    <w:pPr>
      <w:numPr>
        <w:numId w:val="0"/>
      </w:numPr>
    </w:pPr>
  </w:style>
  <w:style w:type="paragraph" w:styleId="TOC4">
    <w:name w:val="toc 4"/>
    <w:basedOn w:val="TOCBase"/>
    <w:next w:val="Normal"/>
    <w:semiHidden/>
    <w:rsid w:val="00A51267"/>
    <w:pPr>
      <w:tabs>
        <w:tab w:val="right" w:leader="dot" w:pos="9071"/>
      </w:tabs>
      <w:ind w:left="1701"/>
    </w:pPr>
  </w:style>
  <w:style w:type="paragraph" w:customStyle="1" w:styleId="ListAlpha">
    <w:name w:val="List Alpha"/>
    <w:basedOn w:val="List"/>
    <w:rsid w:val="00A51267"/>
    <w:pPr>
      <w:numPr>
        <w:numId w:val="9"/>
      </w:numPr>
    </w:pPr>
  </w:style>
  <w:style w:type="paragraph" w:customStyle="1" w:styleId="ListAlpha2">
    <w:name w:val="List Alpha 2"/>
    <w:basedOn w:val="List2"/>
    <w:rsid w:val="00A51267"/>
    <w:pPr>
      <w:numPr>
        <w:numId w:val="8"/>
      </w:numPr>
    </w:pPr>
  </w:style>
  <w:style w:type="paragraph" w:styleId="List2">
    <w:name w:val="List 2"/>
    <w:basedOn w:val="BodyText"/>
    <w:rsid w:val="00A51267"/>
    <w:pPr>
      <w:tabs>
        <w:tab w:val="left" w:pos="680"/>
      </w:tabs>
      <w:spacing w:before="60" w:after="60"/>
      <w:ind w:left="680" w:hanging="340"/>
    </w:pPr>
  </w:style>
  <w:style w:type="paragraph" w:styleId="List3">
    <w:name w:val="List 3"/>
    <w:basedOn w:val="BodyText"/>
    <w:rsid w:val="00A51267"/>
    <w:pPr>
      <w:tabs>
        <w:tab w:val="left" w:pos="1021"/>
      </w:tabs>
      <w:spacing w:before="60" w:after="60"/>
      <w:ind w:left="1020" w:hanging="340"/>
    </w:pPr>
  </w:style>
  <w:style w:type="paragraph" w:styleId="List4">
    <w:name w:val="List 4"/>
    <w:basedOn w:val="BodyText"/>
    <w:rsid w:val="00A51267"/>
    <w:pPr>
      <w:tabs>
        <w:tab w:val="left" w:pos="1361"/>
      </w:tabs>
      <w:spacing w:before="60" w:after="60"/>
      <w:ind w:left="1361" w:hanging="340"/>
    </w:pPr>
  </w:style>
  <w:style w:type="paragraph" w:styleId="List5">
    <w:name w:val="List 5"/>
    <w:basedOn w:val="BodyText"/>
    <w:rsid w:val="00A51267"/>
    <w:pPr>
      <w:tabs>
        <w:tab w:val="left" w:pos="1701"/>
      </w:tabs>
      <w:spacing w:before="60" w:after="60"/>
      <w:ind w:left="1701" w:hanging="340"/>
    </w:pPr>
  </w:style>
  <w:style w:type="paragraph" w:styleId="ListBullet3">
    <w:name w:val="List Bullet 3"/>
    <w:basedOn w:val="List3"/>
    <w:rsid w:val="00A51267"/>
    <w:pPr>
      <w:numPr>
        <w:numId w:val="14"/>
      </w:numPr>
      <w:tabs>
        <w:tab w:val="clear" w:pos="1021"/>
      </w:tabs>
      <w:ind w:left="1037" w:hanging="357"/>
    </w:pPr>
  </w:style>
  <w:style w:type="paragraph" w:styleId="ListBullet4">
    <w:name w:val="List Bullet 4"/>
    <w:basedOn w:val="List4"/>
    <w:rsid w:val="00A51267"/>
    <w:pPr>
      <w:numPr>
        <w:numId w:val="3"/>
      </w:numPr>
      <w:tabs>
        <w:tab w:val="clear" w:pos="1361"/>
      </w:tabs>
    </w:pPr>
  </w:style>
  <w:style w:type="paragraph" w:styleId="ListBullet5">
    <w:name w:val="List Bullet 5"/>
    <w:basedOn w:val="List5"/>
    <w:rsid w:val="00A51267"/>
    <w:pPr>
      <w:numPr>
        <w:numId w:val="4"/>
      </w:numPr>
    </w:pPr>
  </w:style>
  <w:style w:type="paragraph" w:styleId="ListContinue2">
    <w:name w:val="List Continue 2"/>
    <w:basedOn w:val="List2"/>
    <w:rsid w:val="00A51267"/>
    <w:pPr>
      <w:ind w:firstLine="0"/>
    </w:pPr>
  </w:style>
  <w:style w:type="paragraph" w:styleId="ListContinue3">
    <w:name w:val="List Continue 3"/>
    <w:basedOn w:val="List3"/>
    <w:rsid w:val="00A51267"/>
    <w:pPr>
      <w:ind w:left="1021" w:firstLine="0"/>
    </w:pPr>
  </w:style>
  <w:style w:type="paragraph" w:styleId="ListContinue4">
    <w:name w:val="List Continue 4"/>
    <w:basedOn w:val="List4"/>
    <w:rsid w:val="00A51267"/>
    <w:pPr>
      <w:ind w:firstLine="0"/>
    </w:pPr>
  </w:style>
  <w:style w:type="paragraph" w:styleId="ListContinue5">
    <w:name w:val="List Continue 5"/>
    <w:basedOn w:val="List5"/>
    <w:rsid w:val="00A51267"/>
    <w:pPr>
      <w:ind w:firstLine="0"/>
    </w:pPr>
  </w:style>
  <w:style w:type="paragraph" w:styleId="ListNumber3">
    <w:name w:val="List Number 3"/>
    <w:basedOn w:val="List3"/>
    <w:rsid w:val="00A51267"/>
    <w:pPr>
      <w:numPr>
        <w:numId w:val="5"/>
      </w:numPr>
    </w:pPr>
  </w:style>
  <w:style w:type="paragraph" w:styleId="ListNumber4">
    <w:name w:val="List Number 4"/>
    <w:basedOn w:val="List4"/>
    <w:rsid w:val="00A51267"/>
    <w:pPr>
      <w:numPr>
        <w:numId w:val="6"/>
      </w:numPr>
    </w:pPr>
  </w:style>
  <w:style w:type="paragraph" w:styleId="ListNumber5">
    <w:name w:val="List Number 5"/>
    <w:basedOn w:val="List5"/>
    <w:rsid w:val="00A51267"/>
    <w:pPr>
      <w:numPr>
        <w:numId w:val="7"/>
      </w:numPr>
    </w:pPr>
  </w:style>
  <w:style w:type="paragraph" w:styleId="BlockText">
    <w:name w:val="Block Text"/>
    <w:basedOn w:val="Normal"/>
    <w:rsid w:val="00A51267"/>
    <w:pPr>
      <w:spacing w:after="120"/>
      <w:ind w:left="1440" w:right="1440"/>
    </w:pPr>
  </w:style>
  <w:style w:type="character" w:customStyle="1" w:styleId="Subscript">
    <w:name w:val="Subscript"/>
    <w:basedOn w:val="DefaultParagraphFont"/>
    <w:rsid w:val="00A51267"/>
    <w:rPr>
      <w:sz w:val="16"/>
      <w:vertAlign w:val="subscript"/>
    </w:rPr>
  </w:style>
  <w:style w:type="character" w:customStyle="1" w:styleId="Superscript">
    <w:name w:val="Superscript"/>
    <w:basedOn w:val="DefaultParagraphFont"/>
    <w:rsid w:val="00A51267"/>
    <w:rPr>
      <w:sz w:val="16"/>
      <w:vertAlign w:val="superscript"/>
    </w:rPr>
  </w:style>
  <w:style w:type="character" w:customStyle="1" w:styleId="Symbols">
    <w:name w:val="Symbols"/>
    <w:basedOn w:val="DefaultParagraphFont"/>
    <w:rsid w:val="00A51267"/>
    <w:rPr>
      <w:rFonts w:ascii="Symbol" w:hAnsi="Symbol"/>
    </w:rPr>
  </w:style>
  <w:style w:type="character" w:customStyle="1" w:styleId="MenuOptions">
    <w:name w:val="Menu Options"/>
    <w:basedOn w:val="DefaultParagraphFont"/>
    <w:rsid w:val="00A51267"/>
    <w:rPr>
      <w:rFonts w:ascii="Arial Narrow" w:hAnsi="Arial Narrow"/>
      <w:smallCaps/>
    </w:rPr>
  </w:style>
  <w:style w:type="character" w:customStyle="1" w:styleId="Buttons">
    <w:name w:val="Buttons"/>
    <w:basedOn w:val="DefaultParagraphFont"/>
    <w:rsid w:val="00A51267"/>
    <w:rPr>
      <w:b/>
    </w:rPr>
  </w:style>
  <w:style w:type="character" w:customStyle="1" w:styleId="Underlined">
    <w:name w:val="Underlined"/>
    <w:basedOn w:val="DefaultParagraphFont"/>
    <w:rsid w:val="00A51267"/>
    <w:rPr>
      <w:u w:val="single"/>
    </w:rPr>
  </w:style>
  <w:style w:type="paragraph" w:customStyle="1" w:styleId="TableBodyTextRight">
    <w:name w:val="Table Body Text Right"/>
    <w:basedOn w:val="TableBodyText"/>
    <w:rsid w:val="00A51267"/>
    <w:pPr>
      <w:widowControl w:val="0"/>
      <w:autoSpaceDE w:val="0"/>
      <w:autoSpaceDN w:val="0"/>
      <w:adjustRightInd w:val="0"/>
      <w:jc w:val="right"/>
    </w:pPr>
    <w:rPr>
      <w:rFonts w:cs="Arial"/>
      <w:szCs w:val="18"/>
    </w:rPr>
  </w:style>
  <w:style w:type="paragraph" w:customStyle="1" w:styleId="CopyrightText">
    <w:name w:val="Copyright Text"/>
    <w:basedOn w:val="BodyText"/>
    <w:rsid w:val="00A51267"/>
    <w:rPr>
      <w:sz w:val="18"/>
    </w:rPr>
  </w:style>
  <w:style w:type="paragraph" w:customStyle="1" w:styleId="BodySmallRight">
    <w:name w:val="Body Small Right"/>
    <w:basedOn w:val="BodyTextRight"/>
    <w:rsid w:val="00A51267"/>
    <w:rPr>
      <w:sz w:val="18"/>
      <w:szCs w:val="18"/>
    </w:rPr>
  </w:style>
  <w:style w:type="paragraph" w:customStyle="1" w:styleId="MarginEdition">
    <w:name w:val="Margin Edition"/>
    <w:basedOn w:val="MarginNote"/>
    <w:rsid w:val="00A51267"/>
    <w:pPr>
      <w:spacing w:before="0" w:after="0"/>
    </w:pPr>
    <w:rPr>
      <w:rFonts w:ascii="Times New Roman" w:hAnsi="Times New Roman"/>
      <w:color w:val="999999"/>
    </w:rPr>
  </w:style>
  <w:style w:type="paragraph" w:customStyle="1" w:styleId="Spacer">
    <w:name w:val="Spacer"/>
    <w:basedOn w:val="Normal"/>
    <w:rsid w:val="00A51267"/>
    <w:rPr>
      <w:sz w:val="2"/>
      <w:szCs w:val="2"/>
    </w:rPr>
  </w:style>
  <w:style w:type="character" w:customStyle="1" w:styleId="Small">
    <w:name w:val="Small"/>
    <w:basedOn w:val="DefaultParagraphFont"/>
    <w:rsid w:val="00A51267"/>
    <w:rPr>
      <w:sz w:val="16"/>
    </w:rPr>
  </w:style>
  <w:style w:type="paragraph" w:customStyle="1" w:styleId="WideTable">
    <w:name w:val="Wide Table"/>
    <w:basedOn w:val="Normal"/>
    <w:rsid w:val="00A51267"/>
    <w:pPr>
      <w:ind w:left="-1418"/>
    </w:pPr>
    <w:rPr>
      <w:sz w:val="2"/>
      <w:szCs w:val="2"/>
    </w:rPr>
  </w:style>
  <w:style w:type="character" w:styleId="PageNumber">
    <w:name w:val="page number"/>
    <w:basedOn w:val="DefaultParagraphFont"/>
    <w:rsid w:val="00A51267"/>
  </w:style>
  <w:style w:type="paragraph" w:styleId="Quote">
    <w:name w:val="Quote"/>
    <w:basedOn w:val="Heading1"/>
    <w:link w:val="QuoteChar"/>
    <w:qFormat/>
    <w:rsid w:val="00A51267"/>
    <w:rPr>
      <w:b w:val="0"/>
      <w:sz w:val="72"/>
      <w:szCs w:val="72"/>
      <w:lang w:val="en-NZ"/>
    </w:rPr>
  </w:style>
  <w:style w:type="character" w:customStyle="1" w:styleId="QuoteChar">
    <w:name w:val="Quote Char"/>
    <w:basedOn w:val="DefaultParagraphFont"/>
    <w:link w:val="Quote"/>
    <w:rsid w:val="00A51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267"/>
    <w:pPr>
      <w:pageBreakBefore/>
    </w:pPr>
  </w:style>
  <w:style w:type="paragraph" w:customStyle="1" w:styleId="Border">
    <w:name w:val="Border"/>
    <w:basedOn w:val="Normal"/>
    <w:qFormat/>
    <w:rsid w:val="00A51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267"/>
    <w:rPr>
      <w:b/>
      <w:bCs/>
      <w:i/>
      <w:iCs/>
      <w:color w:val="auto"/>
    </w:rPr>
  </w:style>
  <w:style w:type="paragraph" w:styleId="IntenseQuote">
    <w:name w:val="Intense Quote"/>
    <w:basedOn w:val="Normal"/>
    <w:next w:val="Normal"/>
    <w:link w:val="IntenseQuoteChar"/>
    <w:uiPriority w:val="30"/>
    <w:qFormat/>
    <w:rsid w:val="00A51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267"/>
    <w:rPr>
      <w:smallCaps/>
      <w:color w:val="auto"/>
      <w:u w:val="single"/>
    </w:rPr>
  </w:style>
  <w:style w:type="character" w:styleId="IntenseReference">
    <w:name w:val="Intense Reference"/>
    <w:basedOn w:val="DefaultParagraphFont"/>
    <w:uiPriority w:val="32"/>
    <w:qFormat/>
    <w:rsid w:val="00A51267"/>
    <w:rPr>
      <w:b/>
      <w:bCs/>
      <w:smallCaps/>
      <w:color w:val="auto"/>
      <w:spacing w:val="5"/>
      <w:u w:val="single"/>
    </w:rPr>
  </w:style>
  <w:style w:type="paragraph" w:customStyle="1" w:styleId="2ColumnHeading">
    <w:name w:val="2Column Heading"/>
    <w:basedOn w:val="BodyText"/>
    <w:qFormat/>
    <w:rsid w:val="00A51267"/>
    <w:pPr>
      <w:spacing w:after="60"/>
      <w:ind w:left="-2268"/>
    </w:pPr>
    <w:rPr>
      <w:b/>
    </w:rPr>
  </w:style>
  <w:style w:type="paragraph" w:customStyle="1" w:styleId="Heading1TOC">
    <w:name w:val="Heading1 TOC"/>
    <w:basedOn w:val="Normal"/>
    <w:qFormat/>
    <w:rsid w:val="00A51267"/>
    <w:pPr>
      <w:spacing w:before="240" w:after="120"/>
    </w:pPr>
    <w:rPr>
      <w:rFonts w:ascii="Times New Roman" w:hAnsi="Times New Roman"/>
      <w:b/>
      <w:sz w:val="32"/>
    </w:rPr>
  </w:style>
  <w:style w:type="paragraph" w:customStyle="1" w:styleId="Heading2TOC">
    <w:name w:val="Heading2 TOC"/>
    <w:basedOn w:val="Normal"/>
    <w:qFormat/>
    <w:rsid w:val="00A51267"/>
    <w:pPr>
      <w:spacing w:before="240" w:after="60"/>
    </w:pPr>
    <w:rPr>
      <w:rFonts w:ascii="Times New Roman" w:hAnsi="Times New Roman"/>
      <w:b/>
      <w:sz w:val="28"/>
    </w:rPr>
  </w:style>
  <w:style w:type="character" w:customStyle="1" w:styleId="Underline">
    <w:name w:val="Underline"/>
    <w:basedOn w:val="DefaultParagraphFont"/>
    <w:qFormat/>
    <w:rsid w:val="00A51267"/>
    <w:rPr>
      <w:u w:val="single"/>
    </w:rPr>
  </w:style>
  <w:style w:type="character" w:customStyle="1" w:styleId="BoldandItalics">
    <w:name w:val="Bold and Italics"/>
    <w:qFormat/>
    <w:rsid w:val="00A51267"/>
    <w:rPr>
      <w:b/>
      <w:i/>
      <w:u w:val="none"/>
    </w:rPr>
  </w:style>
  <w:style w:type="paragraph" w:styleId="BalloonText">
    <w:name w:val="Balloon Text"/>
    <w:basedOn w:val="Normal"/>
    <w:link w:val="BalloonTextChar"/>
    <w:rsid w:val="00A51267"/>
    <w:rPr>
      <w:rFonts w:ascii="Tahoma" w:hAnsi="Tahoma" w:cs="Tahoma"/>
      <w:sz w:val="16"/>
      <w:szCs w:val="16"/>
    </w:rPr>
  </w:style>
  <w:style w:type="character" w:customStyle="1" w:styleId="BalloonTextChar">
    <w:name w:val="Balloon Text Char"/>
    <w:basedOn w:val="DefaultParagraphFont"/>
    <w:link w:val="BalloonText"/>
    <w:rsid w:val="00A51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267"/>
    <w:rPr>
      <w:b/>
      <w:color w:val="660033"/>
      <w:spacing w:val="0"/>
    </w:rPr>
  </w:style>
  <w:style w:type="paragraph" w:customStyle="1" w:styleId="Nameditemlist">
    <w:name w:val="Named item list"/>
    <w:basedOn w:val="BodyText"/>
    <w:qFormat/>
    <w:rsid w:val="00A51267"/>
    <w:pPr>
      <w:tabs>
        <w:tab w:val="left" w:pos="2835"/>
      </w:tabs>
      <w:ind w:left="2835" w:hanging="2835"/>
    </w:pPr>
  </w:style>
  <w:style w:type="paragraph" w:customStyle="1" w:styleId="BodyTextnopadding">
    <w:name w:val="Body Text no padding"/>
    <w:basedOn w:val="BodyText"/>
    <w:qFormat/>
    <w:rsid w:val="00A51267"/>
    <w:pPr>
      <w:spacing w:before="0" w:after="0"/>
    </w:pPr>
  </w:style>
  <w:style w:type="paragraph" w:customStyle="1" w:styleId="BodyTextBold">
    <w:name w:val="Body Text Bold"/>
    <w:basedOn w:val="BodyText"/>
    <w:qFormat/>
    <w:rsid w:val="00A51267"/>
    <w:rPr>
      <w:b/>
    </w:rPr>
  </w:style>
  <w:style w:type="character" w:styleId="Hyperlink">
    <w:name w:val="Hyperlink"/>
    <w:basedOn w:val="DefaultParagraphFont"/>
    <w:uiPriority w:val="99"/>
    <w:unhideWhenUsed/>
    <w:rsid w:val="00DD3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9366</Characters>
  <Application>Microsoft Office Word</Application>
  <DocSecurity>0</DocSecurity>
  <Lines>240</Lines>
  <Paragraphs>166</Paragraphs>
  <ScaleCrop>false</ScaleCrop>
  <Company>Author-it Software Corporation Ltd.</Company>
  <LinksUpToDate>false</LinksUpToDate>
  <CharactersWithSpaces>10658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CUASTA414 Undertake arena rigging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