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AED" w:rsidP="00675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CUASTA414 Undertake arena rigging activities</w:t>
      </w:r>
      <w:r>
        <w:fldChar w:fldCharType="end"/>
      </w:r>
    </w:p>
    <w:p w:rsidR="00675AED" w:rsidP="00675AED">
      <w:pPr>
        <w:pStyle w:val="Version"/>
        <w:sectPr w:rsidSect="00204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F81" w:rsidP="00204F81">
      <w:pPr>
        <w:pStyle w:val="SuperHeading"/>
      </w:pPr>
      <w:r w:rsidRPr="00204F81">
        <w:t>Assessment Requirements for CUASTA414 Undertake arena rigging activities</w:t>
      </w:r>
    </w:p>
    <w:p w:rsidR="00000000" w:rsidRPr="00204F81" w:rsidP="00204F81">
      <w:pPr>
        <w:pStyle w:val="Heading1"/>
      </w:pPr>
      <w:bookmarkStart w:id="1" w:name="O_1163241"/>
      <w:bookmarkEnd w:id="1"/>
      <w:r w:rsidRPr="00204F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04F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F81" w:rsidP="00204F81">
            <w:pPr>
              <w:pStyle w:val="BodyText"/>
            </w:pPr>
            <w:r w:rsidRPr="00204F8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F81">
            <w:pPr>
              <w:pStyle w:val="BodyText"/>
              <w:rPr>
                <w:lang w:val="en-NZ"/>
              </w:rPr>
            </w:pPr>
            <w:r w:rsidRPr="00204F81">
              <w:rPr>
                <w:rStyle w:val="SpecialBold"/>
              </w:rPr>
              <w:t>Comments</w:t>
            </w:r>
          </w:p>
        </w:tc>
      </w:tr>
      <w:tr w:rsidTr="00204F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F81">
            <w:pPr>
              <w:pStyle w:val="BodyText"/>
              <w:rPr>
                <w:lang w:val="en-NZ"/>
              </w:rPr>
            </w:pPr>
            <w:r w:rsidRPr="00204F8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F81" w:rsidP="00204F81">
            <w:pPr>
              <w:pStyle w:val="BodyText"/>
            </w:pPr>
            <w:r w:rsidRPr="00204F81">
              <w:t>This version first released with CUA Creative Arts and Culture Training Package Version 5.0.</w:t>
            </w:r>
          </w:p>
        </w:tc>
      </w:tr>
    </w:tbl>
    <w:p w:rsidR="00000000" w:rsidRPr="00204F81" w:rsidP="00204F81">
      <w:pPr>
        <w:pStyle w:val="BodyText"/>
      </w:pPr>
    </w:p>
    <w:p w:rsidR="00000000" w:rsidRPr="00204F81" w:rsidP="00204F81">
      <w:pPr>
        <w:pStyle w:val="AllowPageBreak"/>
      </w:pPr>
    </w:p>
    <w:p w:rsidR="00000000" w:rsidRPr="00204F81" w:rsidP="00204F81">
      <w:pPr>
        <w:pStyle w:val="Heading1"/>
      </w:pPr>
      <w:bookmarkStart w:id="2" w:name="O_1163244"/>
      <w:bookmarkEnd w:id="2"/>
      <w:r w:rsidRPr="00204F81">
        <w:t>Performance Evidence</w:t>
      </w:r>
    </w:p>
    <w:p w:rsidR="00000000" w:rsidRPr="00204F81" w:rsidP="00675AED">
      <w:pPr>
        <w:pStyle w:val="BodyText"/>
      </w:pPr>
      <w:r w:rsidRPr="00204F81">
        <w:t>The candidate must demonstrate the ability to complete the tasks outlined in the elements, performance criteria and foundation skills of this unit, including evidence of the ability to:</w:t>
      </w:r>
    </w:p>
    <w:p w:rsidR="00000000" w:rsidRPr="00204F81" w:rsidP="00204F81">
      <w:pPr>
        <w:pStyle w:val="ListBullet"/>
      </w:pPr>
      <w:r w:rsidRPr="00204F81">
        <w:t xml:space="preserve">assemble and dismantle rigging for at least one </w:t>
      </w:r>
      <w:r w:rsidRPr="00204F81">
        <w:t>production.</w:t>
      </w:r>
    </w:p>
    <w:p w:rsidR="00000000" w:rsidRPr="00204F81" w:rsidP="00204F81">
      <w:pPr>
        <w:pStyle w:val="List"/>
      </w:pPr>
    </w:p>
    <w:p w:rsidR="00000000" w:rsidRPr="00204F81" w:rsidP="00675AED">
      <w:pPr>
        <w:pStyle w:val="BodyText"/>
      </w:pPr>
      <w:r w:rsidRPr="00204F81">
        <w:t>In the course of the above, the candidate must:</w:t>
      </w:r>
    </w:p>
    <w:p w:rsidR="00000000" w:rsidRPr="00204F81" w:rsidP="00204F81">
      <w:pPr>
        <w:pStyle w:val="ListBullet"/>
      </w:pPr>
      <w:r w:rsidRPr="00204F81">
        <w:t>interpret rigging requirements and plan installation tasks</w:t>
      </w:r>
    </w:p>
    <w:p w:rsidR="00000000" w:rsidRPr="00204F81" w:rsidP="00204F81">
      <w:pPr>
        <w:pStyle w:val="ListBullet"/>
      </w:pPr>
      <w:r w:rsidRPr="00204F81">
        <w:t xml:space="preserve">conduct work safely at heights </w:t>
      </w:r>
    </w:p>
    <w:p w:rsidR="00000000" w:rsidRPr="00204F81" w:rsidP="00204F81">
      <w:pPr>
        <w:pStyle w:val="ListBullet"/>
      </w:pPr>
      <w:r w:rsidRPr="00204F81">
        <w:t>maintain stability of rigging and associated equipment during assembly and dismantling</w:t>
      </w:r>
    </w:p>
    <w:p w:rsidR="00000000" w:rsidRPr="00204F81" w:rsidP="00204F81">
      <w:pPr>
        <w:pStyle w:val="ListBullet"/>
      </w:pPr>
      <w:r w:rsidRPr="00204F81">
        <w:t>work collaboratively with others during assembly and dismantling</w:t>
      </w:r>
    </w:p>
    <w:p w:rsidR="00000000" w:rsidRPr="00204F81" w:rsidP="00204F81">
      <w:pPr>
        <w:pStyle w:val="ListBullet"/>
      </w:pPr>
      <w:r w:rsidRPr="00204F81">
        <w:t>follow safe work practices including wearing fitted and safety equipment when completing work tasks</w:t>
      </w:r>
    </w:p>
    <w:p w:rsidR="00000000" w:rsidRPr="00204F81" w:rsidP="00204F81">
      <w:pPr>
        <w:pStyle w:val="ListBullet"/>
      </w:pPr>
      <w:r w:rsidRPr="00204F81">
        <w:t>use applicable mathematical techniques to complete required calculations.</w:t>
      </w:r>
    </w:p>
    <w:p w:rsidR="00000000" w:rsidRPr="00204F81" w:rsidP="00204F81">
      <w:pPr>
        <w:pStyle w:val="AllowPageBreak"/>
      </w:pPr>
    </w:p>
    <w:p w:rsidR="00000000" w:rsidRPr="00204F81" w:rsidP="00204F81">
      <w:pPr>
        <w:pStyle w:val="Heading1"/>
      </w:pPr>
      <w:bookmarkStart w:id="3" w:name="O_1163243"/>
      <w:bookmarkEnd w:id="3"/>
      <w:r w:rsidRPr="00204F81">
        <w:t>Knowledge Evidence</w:t>
      </w:r>
    </w:p>
    <w:p w:rsidR="00000000" w:rsidRPr="00204F81" w:rsidP="00675AED">
      <w:pPr>
        <w:pStyle w:val="BodyText"/>
      </w:pPr>
      <w:r w:rsidRPr="00204F81">
        <w:t>The candidate must be able to demonstrate knowledge to complete the tasks outlined in the elements, performance criteria and foundation skills of this unit, including knowledge of:</w:t>
      </w:r>
    </w:p>
    <w:p w:rsidR="00000000" w:rsidRPr="00204F81" w:rsidP="00204F81">
      <w:pPr>
        <w:pStyle w:val="ListBullet"/>
      </w:pPr>
      <w:r w:rsidRPr="00204F81">
        <w:t>hazards associated with assembling and dismantling ri</w:t>
      </w:r>
      <w:r w:rsidRPr="00204F81">
        <w:t>gging and associated equipment and risk management procedures for minimising them</w:t>
      </w:r>
    </w:p>
    <w:p w:rsidR="00000000" w:rsidRPr="00204F81" w:rsidP="00204F81">
      <w:pPr>
        <w:pStyle w:val="ListBullet"/>
      </w:pPr>
      <w:r w:rsidRPr="00204F81">
        <w:t>types and functions of rigging, safety and associated equipment and their limitations</w:t>
      </w:r>
    </w:p>
    <w:p w:rsidR="00000000" w:rsidRPr="00204F81" w:rsidP="00204F81">
      <w:pPr>
        <w:pStyle w:val="ListBullet"/>
      </w:pPr>
      <w:r w:rsidRPr="00204F81">
        <w:t>organisational and workplace standards, requirements, policies and procedures for riggin</w:t>
      </w:r>
      <w:r w:rsidRPr="00204F81">
        <w:t>g</w:t>
      </w:r>
    </w:p>
    <w:p w:rsidR="00000000" w:rsidRPr="00204F81" w:rsidP="00204F81">
      <w:pPr>
        <w:pStyle w:val="ListBullet"/>
      </w:pPr>
      <w:r w:rsidRPr="00204F81">
        <w:t>the hierarchy of hazard identification and control</w:t>
      </w:r>
    </w:p>
    <w:p w:rsidR="00000000" w:rsidRPr="00204F81" w:rsidP="00204F81">
      <w:pPr>
        <w:pStyle w:val="ListBullet"/>
      </w:pPr>
      <w:r w:rsidRPr="00204F81">
        <w:t>how to interpret load data sheets for different rigging elements</w:t>
      </w:r>
    </w:p>
    <w:p w:rsidR="00000000" w:rsidRPr="00204F81" w:rsidP="00204F81">
      <w:pPr>
        <w:pStyle w:val="ListBullet"/>
      </w:pPr>
      <w:r w:rsidRPr="00204F81">
        <w:t>applicable mathematical procedures for estimation and measurement of loads</w:t>
      </w:r>
    </w:p>
    <w:p w:rsidR="00000000" w:rsidRPr="00204F81" w:rsidP="00204F81">
      <w:pPr>
        <w:pStyle w:val="ListBullet"/>
      </w:pPr>
      <w:r w:rsidRPr="00204F81">
        <w:t>methods of lifting, handling and supporting rigging equipment d</w:t>
      </w:r>
      <w:r w:rsidRPr="00204F81">
        <w:t>uring assembly and dismantling</w:t>
      </w:r>
    </w:p>
    <w:p w:rsidR="00000000" w:rsidRPr="00204F81" w:rsidP="00204F81">
      <w:pPr>
        <w:pStyle w:val="ListBullet"/>
      </w:pPr>
      <w:r w:rsidRPr="00204F81">
        <w:t>contents of safe work method statements</w:t>
      </w:r>
    </w:p>
    <w:p w:rsidR="00000000" w:rsidRPr="00204F81" w:rsidP="00204F81">
      <w:pPr>
        <w:pStyle w:val="ListBullet"/>
      </w:pPr>
      <w:r w:rsidRPr="00204F81">
        <w:t>issues and challenges that typically arise in the context of assembling and dismantling rigging and associated equipment, and solutions to address them</w:t>
      </w:r>
    </w:p>
    <w:p w:rsidR="00000000" w:rsidRPr="00204F81" w:rsidP="00204F81">
      <w:pPr>
        <w:pStyle w:val="ListBullet"/>
      </w:pPr>
      <w:r w:rsidRPr="00204F81">
        <w:t>difference between determinate an</w:t>
      </w:r>
      <w:r w:rsidRPr="00204F81">
        <w:t>d indeterminate structures</w:t>
      </w:r>
    </w:p>
    <w:p w:rsidR="00000000" w:rsidRPr="00204F81" w:rsidP="00204F81">
      <w:pPr>
        <w:pStyle w:val="ListBullet"/>
      </w:pPr>
      <w:r w:rsidRPr="00204F81">
        <w:t>use of load monitoring equipment as it applies to arena rigging activities</w:t>
      </w:r>
    </w:p>
    <w:p w:rsidR="00000000" w:rsidRPr="00204F81" w:rsidP="00204F81">
      <w:pPr>
        <w:pStyle w:val="ListBullet"/>
      </w:pPr>
      <w:r w:rsidRPr="00204F81">
        <w:t>scientific principles of lifting, handling, stability and moving loads in the context of assembling and dismantling rigging and associated equipment</w:t>
      </w:r>
    </w:p>
    <w:p w:rsidR="00000000" w:rsidRPr="00204F81" w:rsidP="00204F81">
      <w:pPr>
        <w:pStyle w:val="ListBullet"/>
      </w:pPr>
      <w:r w:rsidRPr="00204F81">
        <w:t>applicable Commonwealth, state or territory and local government work health and safety (WHS) legislation, standards and codes of practice for undertaking arena rigging activities</w:t>
      </w:r>
    </w:p>
    <w:p w:rsidR="00000000" w:rsidRPr="00204F81" w:rsidP="00204F81">
      <w:pPr>
        <w:pStyle w:val="ListBullet"/>
      </w:pPr>
      <w:r w:rsidRPr="00204F81">
        <w:t xml:space="preserve">inspection and maintenance requirements on different rigging and associated </w:t>
      </w:r>
      <w:r w:rsidRPr="00204F81">
        <w:t>equipment in line with Australian Standards or manufacturer’s specifications</w:t>
      </w:r>
    </w:p>
    <w:p w:rsidR="00000000" w:rsidRPr="00204F81" w:rsidP="00204F81">
      <w:pPr>
        <w:pStyle w:val="ListBullet"/>
      </w:pPr>
      <w:r w:rsidRPr="00204F81">
        <w:t>safety issues that impact on rigging systems, including regulations about:</w:t>
      </w:r>
    </w:p>
    <w:p w:rsidR="00000000" w:rsidRPr="00204F81" w:rsidP="00204F81">
      <w:pPr>
        <w:pStyle w:val="ListBullet2"/>
      </w:pPr>
      <w:r w:rsidRPr="00204F81">
        <w:t>tasks that require a licensed rigger</w:t>
      </w:r>
    </w:p>
    <w:p w:rsidR="00000000" w:rsidRPr="00204F81" w:rsidP="00204F81">
      <w:pPr>
        <w:pStyle w:val="ListBullet2"/>
      </w:pPr>
      <w:r w:rsidRPr="00204F81">
        <w:t>work that can be undertaken by unlicensed personnel.</w:t>
      </w:r>
    </w:p>
    <w:p w:rsidR="00000000" w:rsidRPr="00204F81" w:rsidP="00204F81">
      <w:pPr>
        <w:pStyle w:val="AllowPageBreak"/>
      </w:pPr>
    </w:p>
    <w:p w:rsidR="00000000" w:rsidRPr="00204F81" w:rsidP="00204F81">
      <w:pPr>
        <w:pStyle w:val="Heading1"/>
      </w:pPr>
      <w:bookmarkStart w:id="4" w:name="O_1163242"/>
      <w:bookmarkEnd w:id="4"/>
      <w:r w:rsidRPr="00204F81">
        <w:t>Assessment Conditions</w:t>
      </w:r>
    </w:p>
    <w:p w:rsidR="00000000" w:rsidRPr="00204F81" w:rsidP="00675AED">
      <w:pPr>
        <w:pStyle w:val="BodyText"/>
      </w:pPr>
      <w:r w:rsidRPr="00204F81">
        <w:t xml:space="preserve">Skills in this unit must be demonstrated in a live production environment where the conditions are typical of those in a working environment in this industry. </w:t>
      </w:r>
    </w:p>
    <w:p w:rsidR="00000000" w:rsidRPr="00204F81" w:rsidP="00675AED">
      <w:pPr>
        <w:pStyle w:val="BodyText"/>
      </w:pPr>
      <w:r w:rsidRPr="00204F81">
        <w:t>This includes access to:</w:t>
      </w:r>
    </w:p>
    <w:p w:rsidR="00000000" w:rsidRPr="00204F81" w:rsidP="00204F81">
      <w:pPr>
        <w:pStyle w:val="ListBullet"/>
      </w:pPr>
      <w:r w:rsidRPr="00204F81">
        <w:t>an arena which requires rigging</w:t>
      </w:r>
    </w:p>
    <w:p w:rsidR="00000000" w:rsidRPr="00204F81" w:rsidP="00204F81">
      <w:pPr>
        <w:pStyle w:val="ListBullet"/>
      </w:pPr>
      <w:r w:rsidRPr="00204F81">
        <w:t>a producti</w:t>
      </w:r>
      <w:r w:rsidRPr="00204F81">
        <w:t>on that requires rigging</w:t>
      </w:r>
    </w:p>
    <w:p w:rsidR="00000000" w:rsidRPr="00204F81" w:rsidP="00204F81">
      <w:pPr>
        <w:pStyle w:val="ListBullet"/>
      </w:pPr>
      <w:r w:rsidRPr="00204F81">
        <w:t>rigging and associated equipment for assembly and dismantling in an arena</w:t>
      </w:r>
    </w:p>
    <w:p w:rsidR="00000000" w:rsidRPr="00204F81" w:rsidP="00204F81">
      <w:pPr>
        <w:pStyle w:val="ListBullet"/>
      </w:pPr>
      <w:r w:rsidRPr="00204F81">
        <w:t>interaction with others.</w:t>
      </w:r>
    </w:p>
    <w:p w:rsidR="00000000" w:rsidRPr="00204F81" w:rsidP="00204F81">
      <w:pPr>
        <w:pStyle w:val="List"/>
      </w:pPr>
    </w:p>
    <w:p w:rsidR="00000000" w:rsidRPr="00204F81" w:rsidP="00675AED">
      <w:pPr>
        <w:pStyle w:val="BodyText"/>
      </w:pPr>
      <w:r w:rsidRPr="00204F81">
        <w:t>Assessors of this unit must</w:t>
      </w:r>
      <w:r w:rsidRPr="00204F81">
        <w:t xml:space="preserve"> satisfy the requirements for assessors in applicable vocational education and training legislation, frameworks and/or standards. Where personal safety is a limiting factor, assessment may occur in a simulated work environment typical of those in a working</w:t>
      </w:r>
      <w:r w:rsidRPr="00204F81">
        <w:t xml:space="preserve"> environment in this industry.</w:t>
      </w:r>
    </w:p>
    <w:p w:rsidR="00000000" w:rsidRPr="00204F81" w:rsidP="00204F81">
      <w:pPr>
        <w:pStyle w:val="Heading1"/>
      </w:pPr>
      <w:bookmarkStart w:id="5" w:name="O_1163240"/>
      <w:bookmarkEnd w:id="5"/>
      <w:r w:rsidRPr="00204F81">
        <w:t>Links</w:t>
      </w:r>
    </w:p>
    <w:p w:rsidR="00000000" w:rsidRPr="00204F81" w:rsidP="00675AED">
      <w:pPr>
        <w:pStyle w:val="BodyText"/>
      </w:pPr>
      <w:r w:rsidRPr="00204F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74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4F81" w:rsidP="00204F81"/>
    <w:sectPr w:rsidSect="00204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81" w:rsidRPr="00675AED" w:rsidP="00675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ED" w:rsidP="00204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AED" w:rsidP="00204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5AED" w:rsidP="00204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F81" w:rsidRPr="00675AED" w:rsidP="00675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ED" w:rsidRPr="002D2AF8" w:rsidP="00204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CUASTA414 Undertake arena rigging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75AED" w:rsidP="00204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65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2CF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46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F81"/>
  </w:style>
  <w:style w:type="character" w:customStyle="1" w:styleId="Heading1Char">
    <w:name w:val="Heading 1 Char"/>
    <w:basedOn w:val="DefaultParagraphFont"/>
    <w:link w:val="Heading1"/>
    <w:rsid w:val="00204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F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4F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4F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F81"/>
    <w:rPr>
      <w:b/>
      <w:spacing w:val="0"/>
    </w:rPr>
  </w:style>
  <w:style w:type="paragraph" w:styleId="ListBullet2">
    <w:name w:val="List Bullet 2"/>
    <w:basedOn w:val="List2"/>
    <w:rsid w:val="00204F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F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4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F81"/>
    <w:rPr>
      <w:i/>
    </w:rPr>
  </w:style>
  <w:style w:type="paragraph" w:styleId="Caption">
    <w:name w:val="caption"/>
    <w:basedOn w:val="BodyText"/>
    <w:next w:val="Normal"/>
    <w:qFormat/>
    <w:rsid w:val="00204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F81"/>
  </w:style>
  <w:style w:type="paragraph" w:styleId="TableofFigures">
    <w:name w:val="table of figures"/>
    <w:basedOn w:val="Normal"/>
    <w:next w:val="Normal"/>
    <w:semiHidden/>
    <w:rsid w:val="00204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F81"/>
    <w:rPr>
      <w:rFonts w:ascii="Wingdings" w:hAnsi="Wingdings"/>
    </w:rPr>
  </w:style>
  <w:style w:type="paragraph" w:customStyle="1" w:styleId="TableHeading">
    <w:name w:val="Table Heading"/>
    <w:basedOn w:val="HeadingBase"/>
    <w:rsid w:val="00204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F81"/>
    <w:rPr>
      <w:color w:val="0033CC"/>
      <w:u w:val="none"/>
    </w:rPr>
  </w:style>
  <w:style w:type="paragraph" w:customStyle="1" w:styleId="BodyTextRight">
    <w:name w:val="Body Text Right"/>
    <w:basedOn w:val="BodyText"/>
    <w:rsid w:val="00204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F81"/>
    <w:rPr>
      <w:sz w:val="32"/>
    </w:rPr>
  </w:style>
  <w:style w:type="paragraph" w:customStyle="1" w:styleId="HeadingProcedure">
    <w:name w:val="Heading Procedure"/>
    <w:basedOn w:val="HeadingBase"/>
    <w:next w:val="Normal"/>
    <w:rsid w:val="00204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F81"/>
    <w:pPr>
      <w:spacing w:before="60" w:after="60"/>
    </w:pPr>
  </w:style>
  <w:style w:type="paragraph" w:styleId="ListContinue">
    <w:name w:val="List Continue"/>
    <w:basedOn w:val="List"/>
    <w:rsid w:val="00204F81"/>
    <w:pPr>
      <w:ind w:firstLine="0"/>
    </w:pPr>
  </w:style>
  <w:style w:type="paragraph" w:customStyle="1" w:styleId="ListNote">
    <w:name w:val="List Note"/>
    <w:basedOn w:val="List"/>
    <w:rsid w:val="00204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F81"/>
    <w:rPr>
      <w:rFonts w:ascii="Courier New" w:hAnsi="Courier New"/>
    </w:rPr>
  </w:style>
  <w:style w:type="paragraph" w:customStyle="1" w:styleId="NoteBullet">
    <w:name w:val="Note Bullet"/>
    <w:basedOn w:val="Note"/>
    <w:rsid w:val="00204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F81"/>
    <w:rPr>
      <w:b/>
      <w:smallCaps/>
    </w:rPr>
  </w:style>
  <w:style w:type="paragraph" w:customStyle="1" w:styleId="TableListNumber">
    <w:name w:val="Table List Number"/>
    <w:basedOn w:val="ListNumber"/>
    <w:rsid w:val="00204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F81"/>
    <w:pPr>
      <w:numPr>
        <w:numId w:val="9"/>
      </w:numPr>
    </w:pPr>
  </w:style>
  <w:style w:type="paragraph" w:customStyle="1" w:styleId="ListAlpha2">
    <w:name w:val="List Alpha 2"/>
    <w:basedOn w:val="List2"/>
    <w:rsid w:val="00204F81"/>
    <w:pPr>
      <w:numPr>
        <w:numId w:val="8"/>
      </w:numPr>
    </w:pPr>
  </w:style>
  <w:style w:type="paragraph" w:styleId="List2">
    <w:name w:val="List 2"/>
    <w:basedOn w:val="BodyText"/>
    <w:rsid w:val="00204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F81"/>
    <w:pPr>
      <w:numPr>
        <w:numId w:val="4"/>
      </w:numPr>
    </w:pPr>
  </w:style>
  <w:style w:type="paragraph" w:styleId="ListContinue2">
    <w:name w:val="List Continue 2"/>
    <w:basedOn w:val="List2"/>
    <w:rsid w:val="00204F81"/>
    <w:pPr>
      <w:ind w:firstLine="0"/>
    </w:pPr>
  </w:style>
  <w:style w:type="paragraph" w:styleId="ListContinue3">
    <w:name w:val="List Continue 3"/>
    <w:basedOn w:val="List3"/>
    <w:rsid w:val="00204F81"/>
    <w:pPr>
      <w:ind w:left="1021" w:firstLine="0"/>
    </w:pPr>
  </w:style>
  <w:style w:type="paragraph" w:styleId="ListContinue4">
    <w:name w:val="List Continue 4"/>
    <w:basedOn w:val="List4"/>
    <w:rsid w:val="00204F81"/>
    <w:pPr>
      <w:ind w:firstLine="0"/>
    </w:pPr>
  </w:style>
  <w:style w:type="paragraph" w:styleId="ListContinue5">
    <w:name w:val="List Continue 5"/>
    <w:basedOn w:val="List5"/>
    <w:rsid w:val="00204F81"/>
    <w:pPr>
      <w:ind w:firstLine="0"/>
    </w:pPr>
  </w:style>
  <w:style w:type="paragraph" w:styleId="ListNumber3">
    <w:name w:val="List Number 3"/>
    <w:basedOn w:val="List3"/>
    <w:rsid w:val="00204F81"/>
    <w:pPr>
      <w:numPr>
        <w:numId w:val="5"/>
      </w:numPr>
    </w:pPr>
  </w:style>
  <w:style w:type="paragraph" w:styleId="ListNumber4">
    <w:name w:val="List Number 4"/>
    <w:basedOn w:val="List4"/>
    <w:rsid w:val="00204F81"/>
    <w:pPr>
      <w:numPr>
        <w:numId w:val="6"/>
      </w:numPr>
    </w:pPr>
  </w:style>
  <w:style w:type="paragraph" w:styleId="ListNumber5">
    <w:name w:val="List Number 5"/>
    <w:basedOn w:val="List5"/>
    <w:rsid w:val="00204F81"/>
    <w:pPr>
      <w:numPr>
        <w:numId w:val="7"/>
      </w:numPr>
    </w:pPr>
  </w:style>
  <w:style w:type="paragraph" w:styleId="BlockText">
    <w:name w:val="Block Text"/>
    <w:basedOn w:val="Normal"/>
    <w:rsid w:val="00204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F81"/>
    <w:rPr>
      <w:sz w:val="16"/>
      <w:vertAlign w:val="superscript"/>
    </w:rPr>
  </w:style>
  <w:style w:type="character" w:customStyle="1" w:styleId="Symbols">
    <w:name w:val="Symbols"/>
    <w:basedOn w:val="DefaultParagraphFont"/>
    <w:rsid w:val="00204F81"/>
    <w:rPr>
      <w:rFonts w:ascii="Symbol" w:hAnsi="Symbol"/>
    </w:rPr>
  </w:style>
  <w:style w:type="character" w:customStyle="1" w:styleId="MenuOptions">
    <w:name w:val="Menu Options"/>
    <w:basedOn w:val="DefaultParagraphFont"/>
    <w:rsid w:val="00204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F81"/>
    <w:rPr>
      <w:b/>
    </w:rPr>
  </w:style>
  <w:style w:type="character" w:customStyle="1" w:styleId="Underlined">
    <w:name w:val="Underlined"/>
    <w:basedOn w:val="DefaultParagraphFont"/>
    <w:rsid w:val="00204F81"/>
    <w:rPr>
      <w:u w:val="single"/>
    </w:rPr>
  </w:style>
  <w:style w:type="paragraph" w:customStyle="1" w:styleId="TableBodyTextRight">
    <w:name w:val="Table Body Text Right"/>
    <w:basedOn w:val="TableBodyText"/>
    <w:rsid w:val="00204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F81"/>
    <w:rPr>
      <w:sz w:val="18"/>
    </w:rPr>
  </w:style>
  <w:style w:type="paragraph" w:customStyle="1" w:styleId="BodySmallRight">
    <w:name w:val="Body Small Right"/>
    <w:basedOn w:val="BodyTextRight"/>
    <w:rsid w:val="00204F81"/>
    <w:rPr>
      <w:sz w:val="18"/>
      <w:szCs w:val="18"/>
    </w:rPr>
  </w:style>
  <w:style w:type="paragraph" w:customStyle="1" w:styleId="MarginEdition">
    <w:name w:val="Margin Edition"/>
    <w:basedOn w:val="MarginNote"/>
    <w:rsid w:val="00204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F81"/>
    <w:rPr>
      <w:sz w:val="2"/>
      <w:szCs w:val="2"/>
    </w:rPr>
  </w:style>
  <w:style w:type="character" w:customStyle="1" w:styleId="Small">
    <w:name w:val="Small"/>
    <w:basedOn w:val="DefaultParagraphFont"/>
    <w:rsid w:val="00204F81"/>
    <w:rPr>
      <w:sz w:val="16"/>
    </w:rPr>
  </w:style>
  <w:style w:type="paragraph" w:customStyle="1" w:styleId="WideTable">
    <w:name w:val="Wide Table"/>
    <w:basedOn w:val="Normal"/>
    <w:rsid w:val="00204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F81"/>
  </w:style>
  <w:style w:type="paragraph" w:styleId="Quote">
    <w:name w:val="Quote"/>
    <w:basedOn w:val="Heading1"/>
    <w:link w:val="QuoteChar"/>
    <w:qFormat/>
    <w:rsid w:val="00204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F81"/>
    <w:pPr>
      <w:pageBreakBefore/>
    </w:pPr>
  </w:style>
  <w:style w:type="paragraph" w:customStyle="1" w:styleId="Border">
    <w:name w:val="Border"/>
    <w:basedOn w:val="Normal"/>
    <w:qFormat/>
    <w:rsid w:val="00204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F81"/>
    <w:rPr>
      <w:u w:val="single"/>
    </w:rPr>
  </w:style>
  <w:style w:type="character" w:customStyle="1" w:styleId="BoldandItalics">
    <w:name w:val="Bold and Italics"/>
    <w:qFormat/>
    <w:rsid w:val="00204F81"/>
    <w:rPr>
      <w:b/>
      <w:i/>
      <w:u w:val="none"/>
    </w:rPr>
  </w:style>
  <w:style w:type="paragraph" w:styleId="BalloonText">
    <w:name w:val="Balloon Text"/>
    <w:basedOn w:val="Normal"/>
    <w:link w:val="BalloonTextChar"/>
    <w:rsid w:val="00204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F81"/>
    <w:pPr>
      <w:spacing w:before="0" w:after="0"/>
    </w:pPr>
  </w:style>
  <w:style w:type="paragraph" w:customStyle="1" w:styleId="BodyTextBold">
    <w:name w:val="Body Text Bold"/>
    <w:basedOn w:val="BodyText"/>
    <w:qFormat/>
    <w:rsid w:val="00204F81"/>
    <w:rPr>
      <w:b/>
    </w:rPr>
  </w:style>
  <w:style w:type="character" w:styleId="Hyperlink">
    <w:name w:val="Hyperlink"/>
    <w:basedOn w:val="DefaultParagraphFont"/>
    <w:uiPriority w:val="99"/>
    <w:unhideWhenUsed/>
    <w:rsid w:val="00675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3307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CUASTA414 Undertake arena rigging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