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CF2" w:rsidP="00876C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CUASTA312 Install staging elements</w:t>
      </w:r>
      <w:r>
        <w:fldChar w:fldCharType="end"/>
      </w:r>
    </w:p>
    <w:p w:rsidR="00876CF2" w:rsidP="00876CF2">
      <w:pPr>
        <w:pStyle w:val="Version"/>
        <w:sectPr w:rsidSect="003069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69A4" w:rsidP="003069A4">
      <w:pPr>
        <w:pStyle w:val="SuperHeading"/>
      </w:pPr>
      <w:r w:rsidRPr="003069A4">
        <w:t>Assessment Requirements for CUASTA312 Install staging elements</w:t>
      </w:r>
    </w:p>
    <w:p w:rsidR="00000000" w:rsidRPr="003069A4" w:rsidP="003069A4">
      <w:pPr>
        <w:pStyle w:val="Heading1"/>
      </w:pPr>
      <w:bookmarkStart w:id="1" w:name="O_1163144"/>
      <w:bookmarkEnd w:id="1"/>
      <w:r w:rsidRPr="003069A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069A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9A4" w:rsidP="003069A4">
            <w:pPr>
              <w:pStyle w:val="BodyText"/>
            </w:pPr>
            <w:r w:rsidRPr="003069A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9A4">
            <w:pPr>
              <w:pStyle w:val="BodyText"/>
              <w:rPr>
                <w:lang w:val="en-NZ"/>
              </w:rPr>
            </w:pPr>
            <w:r w:rsidRPr="003069A4">
              <w:rPr>
                <w:rStyle w:val="SpecialBold"/>
              </w:rPr>
              <w:t>Comments</w:t>
            </w:r>
          </w:p>
        </w:tc>
      </w:tr>
      <w:tr w:rsidTr="003069A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9A4">
            <w:pPr>
              <w:pStyle w:val="BodyText"/>
              <w:rPr>
                <w:lang w:val="en-NZ"/>
              </w:rPr>
            </w:pPr>
            <w:r w:rsidRPr="003069A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9A4" w:rsidP="003069A4">
            <w:pPr>
              <w:pStyle w:val="BodyText"/>
            </w:pPr>
            <w:r w:rsidRPr="003069A4">
              <w:t>This version first released with CUA Creative Arts and Culture Training Package Version 5.0.</w:t>
            </w:r>
          </w:p>
        </w:tc>
      </w:tr>
    </w:tbl>
    <w:p w:rsidR="00000000" w:rsidRPr="003069A4" w:rsidP="003069A4">
      <w:pPr>
        <w:pStyle w:val="BodyText"/>
      </w:pPr>
    </w:p>
    <w:p w:rsidR="00000000" w:rsidRPr="003069A4" w:rsidP="003069A4">
      <w:pPr>
        <w:pStyle w:val="AllowPageBreak"/>
      </w:pPr>
    </w:p>
    <w:p w:rsidR="00000000" w:rsidRPr="003069A4" w:rsidP="003069A4">
      <w:pPr>
        <w:pStyle w:val="Heading1"/>
      </w:pPr>
      <w:bookmarkStart w:id="2" w:name="O_1163147"/>
      <w:bookmarkEnd w:id="2"/>
      <w:r w:rsidRPr="003069A4">
        <w:t>Performance Evidence</w:t>
      </w:r>
    </w:p>
    <w:p w:rsidR="00000000" w:rsidRPr="003069A4" w:rsidP="00876CF2">
      <w:pPr>
        <w:pStyle w:val="BodyText"/>
      </w:pPr>
      <w:r w:rsidRPr="003069A4">
        <w:t>The candidate must demonstrate the ability to complete the tasks outlined in the elements, performance criteria and foundation skills of this unit, including evidence of the ability to:</w:t>
      </w:r>
    </w:p>
    <w:p w:rsidR="00000000" w:rsidRPr="003069A4" w:rsidP="003069A4">
      <w:pPr>
        <w:pStyle w:val="ListBullet"/>
      </w:pPr>
      <w:r w:rsidRPr="003069A4">
        <w:t>install staging elements for at least two differ</w:t>
      </w:r>
      <w:r w:rsidRPr="003069A4">
        <w:t>ent productions.</w:t>
      </w:r>
    </w:p>
    <w:p w:rsidR="00000000" w:rsidRPr="003069A4" w:rsidP="003069A4">
      <w:pPr>
        <w:pStyle w:val="List"/>
      </w:pPr>
    </w:p>
    <w:p w:rsidR="00000000" w:rsidRPr="003069A4" w:rsidP="00876CF2">
      <w:pPr>
        <w:pStyle w:val="BodyText"/>
      </w:pPr>
      <w:r w:rsidRPr="003069A4">
        <w:t>In the course of the above, the candidate must:</w:t>
      </w:r>
    </w:p>
    <w:p w:rsidR="00000000" w:rsidRPr="003069A4" w:rsidP="003069A4">
      <w:pPr>
        <w:pStyle w:val="ListBullet"/>
      </w:pPr>
      <w:r w:rsidRPr="003069A4">
        <w:t>comply with safety guidelines and licensing requirements when pre-rigging equipment</w:t>
      </w:r>
    </w:p>
    <w:p w:rsidR="00000000" w:rsidRPr="003069A4" w:rsidP="003069A4">
      <w:pPr>
        <w:pStyle w:val="ListBullet"/>
      </w:pPr>
      <w:r w:rsidRPr="003069A4">
        <w:t>follow safe work practices and comply with equipment manufacturer instructions during installation proc</w:t>
      </w:r>
      <w:r w:rsidRPr="003069A4">
        <w:t>ess</w:t>
      </w:r>
    </w:p>
    <w:p w:rsidR="00000000" w:rsidRPr="003069A4" w:rsidP="003069A4">
      <w:pPr>
        <w:pStyle w:val="ListBullet"/>
      </w:pPr>
      <w:r w:rsidRPr="003069A4">
        <w:t>work collaboratively with crews from other departments and organisations</w:t>
      </w:r>
    </w:p>
    <w:p w:rsidR="00000000" w:rsidRPr="003069A4" w:rsidP="003069A4">
      <w:pPr>
        <w:pStyle w:val="ListBullet"/>
      </w:pPr>
      <w:r w:rsidRPr="003069A4">
        <w:t>meet work deadlines.</w:t>
      </w:r>
    </w:p>
    <w:p w:rsidR="00000000" w:rsidRPr="003069A4" w:rsidP="003069A4">
      <w:pPr>
        <w:pStyle w:val="AllowPageBreak"/>
      </w:pPr>
    </w:p>
    <w:p w:rsidR="00000000" w:rsidRPr="003069A4" w:rsidP="003069A4">
      <w:pPr>
        <w:pStyle w:val="Heading1"/>
      </w:pPr>
      <w:bookmarkStart w:id="3" w:name="O_1163146"/>
      <w:bookmarkEnd w:id="3"/>
      <w:r w:rsidRPr="003069A4">
        <w:t>Knowledge Evidence</w:t>
      </w:r>
    </w:p>
    <w:p w:rsidR="00000000" w:rsidRPr="003069A4" w:rsidP="00876CF2">
      <w:pPr>
        <w:pStyle w:val="BodyText"/>
      </w:pPr>
      <w:r w:rsidRPr="003069A4">
        <w:t>The candidate must be able to demonstrate knowledge to complete the tasks outlined in the elements, performance criteria</w:t>
      </w:r>
      <w:r w:rsidRPr="003069A4">
        <w:t xml:space="preserve"> and foundation skills of this unit, including knowledge of:</w:t>
      </w:r>
    </w:p>
    <w:p w:rsidR="00000000" w:rsidRPr="003069A4" w:rsidP="003069A4">
      <w:pPr>
        <w:pStyle w:val="ListBullet"/>
      </w:pPr>
      <w:r w:rsidRPr="003069A4">
        <w:t>testing staging elements after installation, including:</w:t>
      </w:r>
    </w:p>
    <w:p w:rsidR="00000000" w:rsidRPr="003069A4" w:rsidP="003069A4">
      <w:pPr>
        <w:pStyle w:val="ListBullet2"/>
      </w:pPr>
      <w:r w:rsidRPr="003069A4">
        <w:t>different types of control systems that operate stage machinery</w:t>
      </w:r>
    </w:p>
    <w:p w:rsidR="00000000" w:rsidRPr="003069A4" w:rsidP="003069A4">
      <w:pPr>
        <w:pStyle w:val="ListBullet2"/>
      </w:pPr>
      <w:r w:rsidRPr="003069A4">
        <w:t>how to work out the load capacity of stage machinery</w:t>
      </w:r>
    </w:p>
    <w:p w:rsidR="00000000" w:rsidRPr="003069A4" w:rsidP="003069A4">
      <w:pPr>
        <w:pStyle w:val="ListBullet2"/>
      </w:pPr>
      <w:r w:rsidRPr="003069A4">
        <w:t>how to manoeuvre loa</w:t>
      </w:r>
      <w:r w:rsidRPr="003069A4">
        <w:t>ds safely and efficiently</w:t>
      </w:r>
    </w:p>
    <w:p w:rsidR="00000000" w:rsidRPr="003069A4" w:rsidP="003069A4">
      <w:pPr>
        <w:pStyle w:val="ListBullet"/>
      </w:pPr>
      <w:r w:rsidRPr="003069A4">
        <w:t>procedures for handling scenic elements during installation</w:t>
      </w:r>
    </w:p>
    <w:p w:rsidR="00000000" w:rsidRPr="003069A4" w:rsidP="003069A4">
      <w:pPr>
        <w:pStyle w:val="ListBullet"/>
      </w:pPr>
      <w:r w:rsidRPr="003069A4">
        <w:t>scientific principles of lifting, revolving and moving loads</w:t>
      </w:r>
    </w:p>
    <w:p w:rsidR="00000000" w:rsidRPr="003069A4" w:rsidP="003069A4">
      <w:pPr>
        <w:pStyle w:val="ListBullet"/>
      </w:pPr>
      <w:r w:rsidRPr="003069A4">
        <w:t>signals employed when using stage machinery</w:t>
      </w:r>
    </w:p>
    <w:p w:rsidR="00000000" w:rsidRPr="003069A4" w:rsidP="003069A4">
      <w:pPr>
        <w:pStyle w:val="ListBullet"/>
      </w:pPr>
      <w:r w:rsidRPr="003069A4">
        <w:t>requirements that apply to the process of installing staging elements relating to:</w:t>
      </w:r>
    </w:p>
    <w:p w:rsidR="00000000" w:rsidRPr="003069A4" w:rsidP="003069A4">
      <w:pPr>
        <w:pStyle w:val="ListBullet2"/>
      </w:pPr>
      <w:r w:rsidRPr="003069A4">
        <w:t>moving loads safely</w:t>
      </w:r>
    </w:p>
    <w:p w:rsidR="00000000" w:rsidRPr="003069A4" w:rsidP="003069A4">
      <w:pPr>
        <w:pStyle w:val="ListBullet2"/>
      </w:pPr>
      <w:r w:rsidRPr="003069A4">
        <w:t>safe manual-handling techniques</w:t>
      </w:r>
    </w:p>
    <w:p w:rsidR="00000000" w:rsidRPr="003069A4" w:rsidP="003069A4">
      <w:pPr>
        <w:pStyle w:val="ListBullet2"/>
      </w:pPr>
      <w:r w:rsidRPr="003069A4">
        <w:t>using ladders</w:t>
      </w:r>
    </w:p>
    <w:p w:rsidR="00000000" w:rsidRPr="003069A4" w:rsidP="003069A4">
      <w:pPr>
        <w:pStyle w:val="ListBullet2"/>
      </w:pPr>
      <w:r w:rsidRPr="003069A4">
        <w:t>working at heights</w:t>
      </w:r>
    </w:p>
    <w:p w:rsidR="00000000" w:rsidRPr="003069A4" w:rsidP="003069A4">
      <w:pPr>
        <w:pStyle w:val="ListBullet"/>
      </w:pPr>
      <w:r w:rsidRPr="003069A4">
        <w:t>safety procedures to be followed in the event of emergencies involving lifting, revolv</w:t>
      </w:r>
      <w:r w:rsidRPr="003069A4">
        <w:t>ing or trucking</w:t>
      </w:r>
    </w:p>
    <w:p w:rsidR="00000000" w:rsidRPr="003069A4" w:rsidP="003069A4">
      <w:pPr>
        <w:pStyle w:val="ListBullet"/>
      </w:pPr>
      <w:r w:rsidRPr="003069A4">
        <w:t>rigging tasks that require a licensed rigger and the scope of work that can be undertaken by unlicensed personnel.</w:t>
      </w:r>
    </w:p>
    <w:p w:rsidR="00000000" w:rsidRPr="003069A4" w:rsidP="003069A4">
      <w:pPr>
        <w:pStyle w:val="AllowPageBreak"/>
      </w:pPr>
    </w:p>
    <w:p w:rsidR="00000000" w:rsidRPr="003069A4" w:rsidP="003069A4">
      <w:pPr>
        <w:pStyle w:val="Heading1"/>
      </w:pPr>
      <w:bookmarkStart w:id="4" w:name="O_1163145"/>
      <w:bookmarkEnd w:id="4"/>
      <w:r w:rsidRPr="003069A4">
        <w:t>Assessment Conditions</w:t>
      </w:r>
    </w:p>
    <w:p w:rsidR="00000000" w:rsidRPr="003069A4" w:rsidP="00876CF2">
      <w:pPr>
        <w:pStyle w:val="BodyText"/>
      </w:pPr>
      <w:r w:rsidRPr="003069A4">
        <w:t>Skills in this unit must be demonstrated in a workplace or simulated environment whe</w:t>
      </w:r>
      <w:r w:rsidRPr="003069A4">
        <w:t xml:space="preserve">re the conditions are typical of those in a working environment in this industry. </w:t>
      </w:r>
    </w:p>
    <w:p w:rsidR="00000000" w:rsidRPr="003069A4" w:rsidP="00876CF2">
      <w:pPr>
        <w:pStyle w:val="BodyText"/>
      </w:pPr>
      <w:r w:rsidRPr="003069A4">
        <w:t>This includes access to:</w:t>
      </w:r>
    </w:p>
    <w:p w:rsidR="00000000" w:rsidRPr="003069A4" w:rsidP="003069A4">
      <w:pPr>
        <w:pStyle w:val="ListBullet"/>
      </w:pPr>
      <w:r w:rsidRPr="003069A4">
        <w:t>staging equipment</w:t>
      </w:r>
    </w:p>
    <w:p w:rsidR="00000000" w:rsidRPr="003069A4" w:rsidP="003069A4">
      <w:pPr>
        <w:pStyle w:val="ListBullet"/>
      </w:pPr>
      <w:r w:rsidRPr="003069A4">
        <w:t>crews from other departments</w:t>
      </w:r>
    </w:p>
    <w:p w:rsidR="00000000" w:rsidRPr="003069A4" w:rsidP="003069A4">
      <w:pPr>
        <w:pStyle w:val="ListBullet"/>
      </w:pPr>
      <w:r w:rsidRPr="003069A4">
        <w:t>a venue where the installation of staging can take place.</w:t>
      </w:r>
    </w:p>
    <w:p w:rsidR="00000000" w:rsidRPr="003069A4" w:rsidP="003069A4">
      <w:pPr>
        <w:pStyle w:val="List"/>
      </w:pPr>
    </w:p>
    <w:p w:rsidR="00000000" w:rsidRPr="003069A4" w:rsidP="00876CF2">
      <w:pPr>
        <w:pStyle w:val="BodyText"/>
      </w:pPr>
      <w:r w:rsidRPr="003069A4">
        <w:t>Assessors of this unit must satisfy the requirements for assessors in applicable vocational education and training legislation, frameworks and/or standards.</w:t>
      </w:r>
    </w:p>
    <w:p w:rsidR="00000000" w:rsidRPr="003069A4" w:rsidP="003069A4">
      <w:pPr>
        <w:pStyle w:val="Heading1"/>
      </w:pPr>
      <w:bookmarkStart w:id="5" w:name="O_1163143"/>
      <w:bookmarkEnd w:id="5"/>
      <w:r w:rsidRPr="003069A4">
        <w:t>Links</w:t>
      </w:r>
    </w:p>
    <w:p w:rsidR="00000000" w:rsidRPr="003069A4" w:rsidP="00876CF2">
      <w:pPr>
        <w:pStyle w:val="BodyText"/>
      </w:pPr>
      <w:r w:rsidRPr="003069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E6AF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069A4" w:rsidP="003069A4"/>
    <w:sectPr w:rsidSect="003069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9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9A4" w:rsidRPr="00876CF2" w:rsidP="00876C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9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F2" w:rsidP="003069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6CF2" w:rsidP="003069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6CF2" w:rsidP="003069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9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69A4" w:rsidRPr="00876CF2" w:rsidP="00876C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9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F2" w:rsidRPr="002D2AF8" w:rsidP="003069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CUASTA312 Install staging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76CF2" w:rsidP="003069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584E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A8A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64A6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9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9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9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9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9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9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9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9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9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9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9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9A4"/>
  </w:style>
  <w:style w:type="character" w:customStyle="1" w:styleId="Heading1Char">
    <w:name w:val="Heading 1 Char"/>
    <w:basedOn w:val="DefaultParagraphFont"/>
    <w:link w:val="Heading1"/>
    <w:rsid w:val="003069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9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9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69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69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69A4"/>
    <w:rPr>
      <w:b/>
      <w:spacing w:val="0"/>
    </w:rPr>
  </w:style>
  <w:style w:type="paragraph" w:styleId="ListBullet2">
    <w:name w:val="List Bullet 2"/>
    <w:basedOn w:val="List2"/>
    <w:rsid w:val="003069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69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9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69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9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9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9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9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9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9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9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9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9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9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9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9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9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69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69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9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9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69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9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9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9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9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9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9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9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9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69A4"/>
    <w:rPr>
      <w:i/>
    </w:rPr>
  </w:style>
  <w:style w:type="paragraph" w:styleId="Caption">
    <w:name w:val="caption"/>
    <w:basedOn w:val="BodyText"/>
    <w:next w:val="Normal"/>
    <w:qFormat/>
    <w:rsid w:val="003069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9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9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9A4"/>
  </w:style>
  <w:style w:type="paragraph" w:styleId="TableofFigures">
    <w:name w:val="table of figures"/>
    <w:basedOn w:val="Normal"/>
    <w:next w:val="Normal"/>
    <w:semiHidden/>
    <w:rsid w:val="003069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9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69A4"/>
    <w:rPr>
      <w:rFonts w:ascii="Wingdings" w:hAnsi="Wingdings"/>
    </w:rPr>
  </w:style>
  <w:style w:type="paragraph" w:customStyle="1" w:styleId="TableHeading">
    <w:name w:val="Table Heading"/>
    <w:basedOn w:val="HeadingBase"/>
    <w:rsid w:val="003069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9A4"/>
    <w:rPr>
      <w:color w:val="0033CC"/>
      <w:u w:val="none"/>
    </w:rPr>
  </w:style>
  <w:style w:type="paragraph" w:customStyle="1" w:styleId="BodyTextRight">
    <w:name w:val="Body Text Right"/>
    <w:basedOn w:val="BodyText"/>
    <w:rsid w:val="003069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9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9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9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9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9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9A4"/>
    <w:rPr>
      <w:sz w:val="32"/>
    </w:rPr>
  </w:style>
  <w:style w:type="paragraph" w:customStyle="1" w:styleId="HeadingProcedure">
    <w:name w:val="Heading Procedure"/>
    <w:basedOn w:val="HeadingBase"/>
    <w:next w:val="Normal"/>
    <w:rsid w:val="003069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9A4"/>
    <w:pPr>
      <w:spacing w:before="60" w:after="60"/>
    </w:pPr>
  </w:style>
  <w:style w:type="paragraph" w:styleId="ListContinue">
    <w:name w:val="List Continue"/>
    <w:basedOn w:val="List"/>
    <w:rsid w:val="003069A4"/>
    <w:pPr>
      <w:ind w:firstLine="0"/>
    </w:pPr>
  </w:style>
  <w:style w:type="paragraph" w:customStyle="1" w:styleId="ListNote">
    <w:name w:val="List Note"/>
    <w:basedOn w:val="List"/>
    <w:rsid w:val="003069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9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9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9A4"/>
    <w:rPr>
      <w:rFonts w:ascii="Courier New" w:hAnsi="Courier New"/>
    </w:rPr>
  </w:style>
  <w:style w:type="paragraph" w:customStyle="1" w:styleId="NoteBullet">
    <w:name w:val="Note Bullet"/>
    <w:basedOn w:val="Note"/>
    <w:rsid w:val="003069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9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9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9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9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69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9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9A4"/>
    <w:rPr>
      <w:b/>
      <w:smallCaps/>
    </w:rPr>
  </w:style>
  <w:style w:type="paragraph" w:customStyle="1" w:styleId="TableListNumber">
    <w:name w:val="Table List Number"/>
    <w:basedOn w:val="ListNumber"/>
    <w:rsid w:val="003069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9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9A4"/>
    <w:pPr>
      <w:numPr>
        <w:numId w:val="9"/>
      </w:numPr>
    </w:pPr>
  </w:style>
  <w:style w:type="paragraph" w:customStyle="1" w:styleId="ListAlpha2">
    <w:name w:val="List Alpha 2"/>
    <w:basedOn w:val="List2"/>
    <w:rsid w:val="003069A4"/>
    <w:pPr>
      <w:numPr>
        <w:numId w:val="8"/>
      </w:numPr>
    </w:pPr>
  </w:style>
  <w:style w:type="paragraph" w:styleId="List2">
    <w:name w:val="List 2"/>
    <w:basedOn w:val="BodyText"/>
    <w:rsid w:val="003069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9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9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9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9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9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69A4"/>
    <w:pPr>
      <w:numPr>
        <w:numId w:val="4"/>
      </w:numPr>
    </w:pPr>
  </w:style>
  <w:style w:type="paragraph" w:styleId="ListContinue2">
    <w:name w:val="List Continue 2"/>
    <w:basedOn w:val="List2"/>
    <w:rsid w:val="003069A4"/>
    <w:pPr>
      <w:ind w:firstLine="0"/>
    </w:pPr>
  </w:style>
  <w:style w:type="paragraph" w:styleId="ListContinue3">
    <w:name w:val="List Continue 3"/>
    <w:basedOn w:val="List3"/>
    <w:rsid w:val="003069A4"/>
    <w:pPr>
      <w:ind w:left="1021" w:firstLine="0"/>
    </w:pPr>
  </w:style>
  <w:style w:type="paragraph" w:styleId="ListContinue4">
    <w:name w:val="List Continue 4"/>
    <w:basedOn w:val="List4"/>
    <w:rsid w:val="003069A4"/>
    <w:pPr>
      <w:ind w:firstLine="0"/>
    </w:pPr>
  </w:style>
  <w:style w:type="paragraph" w:styleId="ListContinue5">
    <w:name w:val="List Continue 5"/>
    <w:basedOn w:val="List5"/>
    <w:rsid w:val="003069A4"/>
    <w:pPr>
      <w:ind w:firstLine="0"/>
    </w:pPr>
  </w:style>
  <w:style w:type="paragraph" w:styleId="ListNumber3">
    <w:name w:val="List Number 3"/>
    <w:basedOn w:val="List3"/>
    <w:rsid w:val="003069A4"/>
    <w:pPr>
      <w:numPr>
        <w:numId w:val="5"/>
      </w:numPr>
    </w:pPr>
  </w:style>
  <w:style w:type="paragraph" w:styleId="ListNumber4">
    <w:name w:val="List Number 4"/>
    <w:basedOn w:val="List4"/>
    <w:rsid w:val="003069A4"/>
    <w:pPr>
      <w:numPr>
        <w:numId w:val="6"/>
      </w:numPr>
    </w:pPr>
  </w:style>
  <w:style w:type="paragraph" w:styleId="ListNumber5">
    <w:name w:val="List Number 5"/>
    <w:basedOn w:val="List5"/>
    <w:rsid w:val="003069A4"/>
    <w:pPr>
      <w:numPr>
        <w:numId w:val="7"/>
      </w:numPr>
    </w:pPr>
  </w:style>
  <w:style w:type="paragraph" w:styleId="BlockText">
    <w:name w:val="Block Text"/>
    <w:basedOn w:val="Normal"/>
    <w:rsid w:val="003069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9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9A4"/>
    <w:rPr>
      <w:sz w:val="16"/>
      <w:vertAlign w:val="superscript"/>
    </w:rPr>
  </w:style>
  <w:style w:type="character" w:customStyle="1" w:styleId="Symbols">
    <w:name w:val="Symbols"/>
    <w:basedOn w:val="DefaultParagraphFont"/>
    <w:rsid w:val="003069A4"/>
    <w:rPr>
      <w:rFonts w:ascii="Symbol" w:hAnsi="Symbol"/>
    </w:rPr>
  </w:style>
  <w:style w:type="character" w:customStyle="1" w:styleId="MenuOptions">
    <w:name w:val="Menu Options"/>
    <w:basedOn w:val="DefaultParagraphFont"/>
    <w:rsid w:val="003069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9A4"/>
    <w:rPr>
      <w:b/>
    </w:rPr>
  </w:style>
  <w:style w:type="character" w:customStyle="1" w:styleId="Underlined">
    <w:name w:val="Underlined"/>
    <w:basedOn w:val="DefaultParagraphFont"/>
    <w:rsid w:val="003069A4"/>
    <w:rPr>
      <w:u w:val="single"/>
    </w:rPr>
  </w:style>
  <w:style w:type="paragraph" w:customStyle="1" w:styleId="TableBodyTextRight">
    <w:name w:val="Table Body Text Right"/>
    <w:basedOn w:val="TableBodyText"/>
    <w:rsid w:val="003069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9A4"/>
    <w:rPr>
      <w:sz w:val="18"/>
    </w:rPr>
  </w:style>
  <w:style w:type="paragraph" w:customStyle="1" w:styleId="BodySmallRight">
    <w:name w:val="Body Small Right"/>
    <w:basedOn w:val="BodyTextRight"/>
    <w:rsid w:val="003069A4"/>
    <w:rPr>
      <w:sz w:val="18"/>
      <w:szCs w:val="18"/>
    </w:rPr>
  </w:style>
  <w:style w:type="paragraph" w:customStyle="1" w:styleId="MarginEdition">
    <w:name w:val="Margin Edition"/>
    <w:basedOn w:val="MarginNote"/>
    <w:rsid w:val="003069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9A4"/>
    <w:rPr>
      <w:sz w:val="2"/>
      <w:szCs w:val="2"/>
    </w:rPr>
  </w:style>
  <w:style w:type="character" w:customStyle="1" w:styleId="Small">
    <w:name w:val="Small"/>
    <w:basedOn w:val="DefaultParagraphFont"/>
    <w:rsid w:val="003069A4"/>
    <w:rPr>
      <w:sz w:val="16"/>
    </w:rPr>
  </w:style>
  <w:style w:type="paragraph" w:customStyle="1" w:styleId="WideTable">
    <w:name w:val="Wide Table"/>
    <w:basedOn w:val="Normal"/>
    <w:rsid w:val="003069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9A4"/>
  </w:style>
  <w:style w:type="paragraph" w:styleId="Quote">
    <w:name w:val="Quote"/>
    <w:basedOn w:val="Heading1"/>
    <w:link w:val="QuoteChar"/>
    <w:qFormat/>
    <w:rsid w:val="003069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9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9A4"/>
    <w:pPr>
      <w:pageBreakBefore/>
    </w:pPr>
  </w:style>
  <w:style w:type="paragraph" w:customStyle="1" w:styleId="Border">
    <w:name w:val="Border"/>
    <w:basedOn w:val="Normal"/>
    <w:qFormat/>
    <w:rsid w:val="003069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9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9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9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9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9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9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9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9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9A4"/>
    <w:rPr>
      <w:u w:val="single"/>
    </w:rPr>
  </w:style>
  <w:style w:type="character" w:customStyle="1" w:styleId="BoldandItalics">
    <w:name w:val="Bold and Italics"/>
    <w:qFormat/>
    <w:rsid w:val="003069A4"/>
    <w:rPr>
      <w:b/>
      <w:i/>
      <w:u w:val="none"/>
    </w:rPr>
  </w:style>
  <w:style w:type="paragraph" w:styleId="BalloonText">
    <w:name w:val="Balloon Text"/>
    <w:basedOn w:val="Normal"/>
    <w:link w:val="BalloonTextChar"/>
    <w:rsid w:val="003069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9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9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9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9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9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69A4"/>
    <w:pPr>
      <w:spacing w:before="0" w:after="0"/>
    </w:pPr>
  </w:style>
  <w:style w:type="paragraph" w:customStyle="1" w:styleId="BodyTextBold">
    <w:name w:val="Body Text Bold"/>
    <w:basedOn w:val="BodyText"/>
    <w:qFormat/>
    <w:rsid w:val="003069A4"/>
    <w:rPr>
      <w:b/>
    </w:rPr>
  </w:style>
  <w:style w:type="character" w:styleId="Hyperlink">
    <w:name w:val="Hyperlink"/>
    <w:basedOn w:val="DefaultParagraphFont"/>
    <w:uiPriority w:val="99"/>
    <w:unhideWhenUsed/>
    <w:rsid w:val="00876C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2298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CUASTA312 Install staging elements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2022-10-19T12:40:00Z</dcterms:created>
  <dcterms:modified xsi:type="dcterms:W3CDTF">2022-10-19T12:40:00Z</dcterms:modified>
</cp:coreProperties>
</file>