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561" w:rsidP="00011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CUASTA303 Operate staging elements</w:t>
      </w:r>
      <w:r>
        <w:fldChar w:fldCharType="end"/>
      </w:r>
    </w:p>
    <w:p w:rsidR="00011561" w:rsidP="00011561">
      <w:pPr>
        <w:pStyle w:val="Version"/>
        <w:sectPr w:rsidSect="00732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28CB" w:rsidP="007328CB">
      <w:pPr>
        <w:pStyle w:val="SuperHeading"/>
      </w:pPr>
      <w:r w:rsidRPr="007328CB">
        <w:t>CUASTA303 Operate staging elements</w:t>
      </w:r>
    </w:p>
    <w:p w:rsidR="00000000" w:rsidRPr="007328CB" w:rsidP="007328CB">
      <w:pPr>
        <w:pStyle w:val="Heading1"/>
      </w:pPr>
      <w:bookmarkStart w:id="1" w:name="O_811781"/>
      <w:bookmarkEnd w:id="1"/>
      <w:r w:rsidRPr="007328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rPr>
                <w:rStyle w:val="SpecialBold"/>
              </w:rPr>
              <w:t>Comments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t>This version first released with CUA Creative Arts and Culture Training Package version 1.0.</w:t>
            </w:r>
          </w:p>
        </w:tc>
      </w:tr>
    </w:tbl>
    <w:p w:rsidR="00000000" w:rsidRPr="007328CB" w:rsidP="007328CB">
      <w:pPr>
        <w:pStyle w:val="BodyText"/>
      </w:pPr>
    </w:p>
    <w:p w:rsidR="00000000" w:rsidRPr="007328CB" w:rsidP="007328CB">
      <w:pPr>
        <w:pStyle w:val="AllowPageBreak"/>
      </w:pPr>
    </w:p>
    <w:p w:rsidR="00000000" w:rsidRPr="007328CB" w:rsidP="007328CB">
      <w:pPr>
        <w:pStyle w:val="Heading1"/>
      </w:pPr>
      <w:bookmarkStart w:id="2" w:name="O_811780"/>
      <w:bookmarkEnd w:id="2"/>
      <w:r w:rsidRPr="007328CB">
        <w:t>Application</w:t>
      </w:r>
    </w:p>
    <w:p w:rsidR="00000000" w:rsidRPr="007328CB" w:rsidP="00011561">
      <w:pPr>
        <w:pStyle w:val="BodyText"/>
      </w:pPr>
      <w:r w:rsidRPr="007328CB">
        <w:t xml:space="preserve">This unit describes the performance outcomes, skills and knowledge required to control the movement of set items during </w:t>
      </w:r>
      <w:r w:rsidRPr="007328CB">
        <w:t>shows in the entertainment and events industries.</w:t>
      </w:r>
    </w:p>
    <w:p w:rsidR="00000000" w:rsidRPr="007328CB" w:rsidP="00011561">
      <w:pPr>
        <w:pStyle w:val="BodyText"/>
      </w:pPr>
      <w:r w:rsidRPr="007328CB">
        <w:t>At this level, individuals are required to use some discretion and judgement and operate under broad supervision within an established framework of plans and procedures.</w:t>
      </w:r>
    </w:p>
    <w:p w:rsidR="00000000" w:rsidRPr="007328CB" w:rsidP="00011561">
      <w:pPr>
        <w:pStyle w:val="BodyText"/>
      </w:pPr>
      <w:r w:rsidRPr="007328CB">
        <w:t>No licensing, legislative or certi</w:t>
      </w:r>
      <w:r w:rsidRPr="007328CB">
        <w:t>fication requirements apply to this unit at the time of publication.</w:t>
      </w:r>
    </w:p>
    <w:p w:rsidR="00000000" w:rsidRPr="007328CB" w:rsidP="007328CB">
      <w:pPr>
        <w:pStyle w:val="Heading1"/>
      </w:pPr>
      <w:bookmarkStart w:id="3" w:name="O_811779"/>
      <w:bookmarkEnd w:id="3"/>
      <w:r w:rsidRPr="007328CB">
        <w:t>Unit Sector</w:t>
      </w:r>
    </w:p>
    <w:p w:rsidR="00000000" w:rsidRPr="007328CB" w:rsidP="00011561">
      <w:pPr>
        <w:pStyle w:val="BodyText"/>
      </w:pPr>
      <w:r w:rsidRPr="007328CB">
        <w:t>Media and entertainment production - staging</w:t>
      </w:r>
    </w:p>
    <w:p w:rsidR="00000000" w:rsidRPr="007328CB" w:rsidP="007328CB">
      <w:pPr>
        <w:pStyle w:val="Heading1"/>
      </w:pPr>
      <w:bookmarkStart w:id="4" w:name="O_811778"/>
      <w:bookmarkEnd w:id="4"/>
      <w:r w:rsidRPr="007328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Elements</w:t>
            </w:r>
          </w:p>
          <w:p w:rsidR="00000000" w:rsidRPr="007328CB" w:rsidP="007328CB">
            <w:pPr>
              <w:pStyle w:val="BodyText"/>
            </w:pPr>
            <w:r w:rsidRPr="007328C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Performance Criteria</w:t>
            </w:r>
          </w:p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1. Prepare for staging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t>1.1 Plot and run through cues during rehearsals according to directions from relevant personnel</w:t>
            </w:r>
          </w:p>
          <w:p w:rsidR="00000000" w:rsidRPr="007328CB" w:rsidP="007328CB">
            <w:pPr>
              <w:pStyle w:val="BodyText"/>
            </w:pPr>
            <w:r w:rsidRPr="007328CB">
              <w:t>1.2 Chan</w:t>
            </w:r>
            <w:r w:rsidRPr="007328CB">
              <w:t>ge cues and modify cue sheets and other documentation as required</w:t>
            </w:r>
          </w:p>
          <w:p w:rsidR="00000000" w:rsidRPr="007328CB" w:rsidP="007328CB">
            <w:pPr>
              <w:pStyle w:val="BodyText"/>
            </w:pPr>
            <w:r w:rsidRPr="007328CB">
              <w:t xml:space="preserve">1.3 Check stage prior to performances to ensure that it is set </w:t>
            </w:r>
            <w:r w:rsidRPr="007328CB">
              <w:t>according to performance requirements</w:t>
            </w:r>
          </w:p>
          <w:p w:rsidR="00000000" w:rsidRPr="007328CB" w:rsidP="007328CB">
            <w:pPr>
              <w:pStyle w:val="BodyText"/>
            </w:pPr>
            <w:r w:rsidRPr="007328CB">
              <w:t>1.4 Run checks on all operable set elements to ensure their working order</w:t>
            </w:r>
          </w:p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1.5 Identify an</w:t>
            </w:r>
            <w:r w:rsidRPr="007328CB">
              <w:t>d resolve problems and faults safely and effectively, and inform relevant personnel as required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2. Operate staging during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t>2.1 Execute scene changes on cue according to performance requirements</w:t>
            </w:r>
          </w:p>
          <w:p w:rsidR="00000000" w:rsidRPr="007328CB" w:rsidP="007328CB">
            <w:pPr>
              <w:pStyle w:val="BodyText"/>
            </w:pPr>
            <w:r w:rsidRPr="007328CB">
              <w:t xml:space="preserve">2.2 Identify and rectify problems or faults with </w:t>
            </w:r>
            <w:r w:rsidRPr="007328CB">
              <w:t>staging promptly or refer to relevant personnel as required</w:t>
            </w:r>
          </w:p>
          <w:p w:rsidR="00000000" w:rsidRPr="007328CB" w:rsidP="007328CB">
            <w:pPr>
              <w:pStyle w:val="BodyText"/>
            </w:pPr>
            <w:r w:rsidRPr="007328CB">
              <w:t>2.3 Identify and make emergency repairs efficiently as required</w:t>
            </w:r>
          </w:p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 xml:space="preserve">2.4 Follow safe work practices when operating staging elements 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3. Complete post-performance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t>3.1 Clear stage as required and store materials appropriately</w:t>
            </w:r>
          </w:p>
          <w:p w:rsidR="00000000" w:rsidRPr="007328CB" w:rsidP="007328CB">
            <w:pPr>
              <w:pStyle w:val="BodyText"/>
            </w:pPr>
            <w:r w:rsidRPr="007328CB">
              <w:t>3.2 Identify faulty set elements, repair to working condition or refer to specialist personnel for action to ensure readiness for next performance</w:t>
            </w:r>
          </w:p>
          <w:p w:rsidR="00000000" w:rsidRPr="007328CB" w:rsidP="007328CB">
            <w:pPr>
              <w:pStyle w:val="BodyText"/>
            </w:pPr>
            <w:r w:rsidRPr="007328CB">
              <w:t>3.3 Seek feedback on own work performance and n</w:t>
            </w:r>
            <w:r w:rsidRPr="007328CB">
              <w:t>ote areas for improvement</w:t>
            </w:r>
          </w:p>
        </w:tc>
      </w:tr>
    </w:tbl>
    <w:p w:rsidR="00000000" w:rsidRPr="007328CB" w:rsidP="007328CB">
      <w:pPr>
        <w:pStyle w:val="BodyText"/>
      </w:pPr>
    </w:p>
    <w:p w:rsidR="00000000" w:rsidRPr="007328CB" w:rsidP="007328CB">
      <w:pPr>
        <w:pStyle w:val="AllowPageBreak"/>
      </w:pPr>
    </w:p>
    <w:p w:rsidR="00000000" w:rsidRPr="007328CB" w:rsidP="007328CB">
      <w:pPr>
        <w:pStyle w:val="Heading1"/>
      </w:pPr>
      <w:bookmarkStart w:id="5" w:name="O_811777"/>
      <w:bookmarkEnd w:id="5"/>
      <w:r w:rsidRPr="007328CB">
        <w:t>Foundation Skills</w:t>
      </w:r>
    </w:p>
    <w:p w:rsidR="00000000" w:rsidRPr="00011561" w:rsidP="00011561">
      <w:pPr>
        <w:pStyle w:val="BodyText"/>
        <w:rPr>
          <w:i/>
        </w:rPr>
      </w:pPr>
      <w:r w:rsidRPr="000115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rPr>
                <w:rStyle w:val="SpecialBold"/>
              </w:rPr>
              <w:t>Descr</w:t>
            </w:r>
            <w:r w:rsidRPr="007328CB">
              <w:rPr>
                <w:rStyle w:val="SpecialBold"/>
              </w:rPr>
              <w:t>iption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ListBullet"/>
              <w:rPr>
                <w:lang w:val="en-NZ"/>
              </w:rPr>
            </w:pPr>
            <w:r w:rsidRPr="007328CB">
              <w:t xml:space="preserve">Seeks the views of others to identify ways to improve own performance 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1.1, 2.1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ListBullet"/>
              <w:rPr>
                <w:lang w:val="en-NZ"/>
              </w:rPr>
            </w:pPr>
            <w:r w:rsidRPr="007328CB">
              <w:t>Interprets cue sheets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1.1, 1.2, 3.3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ListBullet"/>
            </w:pPr>
            <w:r w:rsidRPr="007328CB">
              <w:t>Prepares and updates cue sheets</w:t>
            </w:r>
          </w:p>
          <w:p w:rsidR="00000000" w:rsidP="007328CB">
            <w:pPr>
              <w:pStyle w:val="ListBullet"/>
              <w:rPr>
                <w:lang w:val="en-NZ"/>
              </w:rPr>
            </w:pPr>
            <w:r w:rsidRPr="007328CB">
              <w:t>Documents outcomes of feedback about own work performance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1.1, 1.5, 2.2, 3.2, 3.3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ListBullet"/>
              <w:rPr>
                <w:lang w:val="en-NZ"/>
              </w:rPr>
            </w:pPr>
            <w:r w:rsidRPr="007328CB">
              <w:t>Discusses work requirements with colleagues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1.1, 1.2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ListBullet"/>
              <w:rPr>
                <w:lang w:val="en-NZ"/>
              </w:rPr>
            </w:pPr>
            <w:r w:rsidRPr="007328CB">
              <w:t>Calculates timings when plotting and modifying cues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1.1, 1.3, 1.4, 2.1, 2.2, 2.4, 3.1, 3.2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ListBullet"/>
            </w:pPr>
            <w:r w:rsidRPr="007328CB">
              <w:t>Follows workplace protocols and safety procedures</w:t>
            </w:r>
          </w:p>
          <w:p w:rsidR="00000000" w:rsidP="007328CB">
            <w:pPr>
              <w:pStyle w:val="ListBullet"/>
              <w:rPr>
                <w:lang w:val="en-NZ"/>
              </w:rPr>
            </w:pPr>
            <w:r w:rsidRPr="007328CB">
              <w:t>Understands and completes main tasks and responsibilities, within the boundaries of own role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1.1, 1.5, 2.2, 3.2, 3.3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ListBullet"/>
              <w:rPr>
                <w:lang w:val="en-NZ"/>
              </w:rPr>
            </w:pPr>
            <w:r w:rsidRPr="007328CB">
              <w:t>Works collaboratively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1.1, 1.2, 1.3, 1.4, 1.5, 2.1, 2.2, 2.3, 2.4, 3.1, 3.2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ListBullet"/>
            </w:pPr>
            <w:r w:rsidRPr="007328CB">
              <w:t>Plans and organises own workload; sequencing and combining work tasks for greater efficiency</w:t>
            </w:r>
          </w:p>
          <w:p w:rsidR="00000000" w:rsidRPr="007328CB" w:rsidP="007328CB">
            <w:pPr>
              <w:pStyle w:val="ListBullet"/>
            </w:pPr>
            <w:r w:rsidRPr="007328CB">
              <w:t>Meets work deadlines</w:t>
            </w:r>
          </w:p>
          <w:p w:rsidR="00000000" w:rsidRPr="007328CB" w:rsidP="007328CB">
            <w:pPr>
              <w:pStyle w:val="ListBullet"/>
            </w:pPr>
            <w:r w:rsidRPr="007328CB">
              <w:t>Recognises and takes responsibility for addressing predictable, and some less predictab</w:t>
            </w:r>
            <w:r w:rsidRPr="007328CB">
              <w:t xml:space="preserve">le, problems in familiar work contexts </w:t>
            </w:r>
          </w:p>
          <w:p w:rsidR="00000000" w:rsidRPr="007328CB" w:rsidP="007328CB">
            <w:pPr>
              <w:pStyle w:val="ListBullet"/>
            </w:pPr>
            <w:r w:rsidRPr="007328CB">
              <w:t>Uses control desks to operate staging elements</w:t>
            </w:r>
          </w:p>
          <w:p w:rsidR="00000000" w:rsidRPr="007328CB" w:rsidP="007328CB">
            <w:pPr>
              <w:pStyle w:val="ListBullet"/>
            </w:pPr>
            <w:r w:rsidRPr="007328CB">
              <w:t>Applies a knowledge of staging to work activities</w:t>
            </w:r>
          </w:p>
        </w:tc>
      </w:tr>
    </w:tbl>
    <w:p w:rsidR="00000000" w:rsidRPr="007328CB" w:rsidP="007328CB">
      <w:pPr>
        <w:pStyle w:val="BodyText"/>
      </w:pPr>
    </w:p>
    <w:p w:rsidR="00000000" w:rsidRPr="007328CB" w:rsidP="007328CB">
      <w:pPr>
        <w:pStyle w:val="AllowPageBreak"/>
      </w:pPr>
    </w:p>
    <w:p w:rsidR="00000000" w:rsidRPr="007328CB" w:rsidP="007328CB">
      <w:pPr>
        <w:pStyle w:val="Heading1"/>
      </w:pPr>
      <w:bookmarkStart w:id="6" w:name="O_811776"/>
      <w:bookmarkEnd w:id="6"/>
      <w:r w:rsidRPr="007328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 xml:space="preserve">Code and title </w:t>
            </w:r>
          </w:p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Code and title</w:t>
            </w:r>
          </w:p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rPr>
                <w:rStyle w:val="SpecialBold"/>
              </w:rPr>
              <w:t>Equivalence status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CUASTA303 Operate staging elements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CUASTA303 Operate staging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t>Equivalent unit</w:t>
            </w:r>
          </w:p>
        </w:tc>
      </w:tr>
    </w:tbl>
    <w:p w:rsidR="00000000" w:rsidRPr="007328CB" w:rsidP="007328CB">
      <w:pPr>
        <w:pStyle w:val="BodyText"/>
      </w:pPr>
    </w:p>
    <w:p w:rsidR="00000000" w:rsidRPr="007328CB" w:rsidP="007328CB">
      <w:pPr>
        <w:pStyle w:val="AllowPageBreak"/>
      </w:pPr>
    </w:p>
    <w:p w:rsidR="00000000" w:rsidRPr="007328CB" w:rsidP="007328CB">
      <w:pPr>
        <w:pStyle w:val="Heading1"/>
      </w:pPr>
      <w:bookmarkStart w:id="7" w:name="O_811782"/>
      <w:bookmarkEnd w:id="7"/>
      <w:r w:rsidRPr="007328CB">
        <w:t>Links</w:t>
      </w:r>
    </w:p>
    <w:p w:rsidR="00000000" w:rsidRPr="007328CB" w:rsidP="00011561">
      <w:pPr>
        <w:pStyle w:val="BodyText"/>
      </w:pPr>
      <w:r w:rsidRPr="007328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5E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28CB" w:rsidP="00011561">
      <w:pPr>
        <w:pStyle w:val="BodyText"/>
        <w:sectPr w:rsidSect="007328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28CB" w:rsidP="007328CB">
      <w:pPr>
        <w:pStyle w:val="SuperHeading"/>
      </w:pPr>
      <w:r w:rsidRPr="007328CB">
        <w:t xml:space="preserve">Assessment </w:t>
      </w:r>
      <w:r w:rsidRPr="007328CB">
        <w:t>Requirements for CUASTA303 Operate staging elements</w:t>
      </w:r>
    </w:p>
    <w:p w:rsidR="00000000" w:rsidRPr="007328CB" w:rsidP="007328CB">
      <w:pPr>
        <w:pStyle w:val="Heading1"/>
      </w:pPr>
      <w:bookmarkStart w:id="8" w:name="O_811774"/>
      <w:bookmarkEnd w:id="8"/>
      <w:r w:rsidRPr="007328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rPr>
                <w:rStyle w:val="SpecialBold"/>
              </w:rPr>
              <w:t>Comments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This version released with CUA Creative Arts and Culture Training Package version 2.0. Updated assessment conditions section. Updated modif</w:t>
            </w:r>
            <w:r w:rsidRPr="007328CB">
              <w:t>ication history section to reflect changed name of training package.</w:t>
            </w:r>
          </w:p>
        </w:tc>
      </w:tr>
      <w:tr w:rsidTr="00732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CB">
            <w:pPr>
              <w:pStyle w:val="BodyText"/>
              <w:rPr>
                <w:lang w:val="en-NZ"/>
              </w:rPr>
            </w:pPr>
            <w:r w:rsidRPr="007328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CB" w:rsidP="007328CB">
            <w:pPr>
              <w:pStyle w:val="BodyText"/>
            </w:pPr>
            <w:r w:rsidRPr="007328CB">
              <w:t>This version first released with CUA Creative Arts and Culture Training Package version 1.0.</w:t>
            </w:r>
          </w:p>
        </w:tc>
      </w:tr>
    </w:tbl>
    <w:p w:rsidR="00000000" w:rsidRPr="007328CB" w:rsidP="007328CB">
      <w:pPr>
        <w:pStyle w:val="BodyText"/>
      </w:pPr>
    </w:p>
    <w:p w:rsidR="00000000" w:rsidRPr="007328CB" w:rsidP="007328CB">
      <w:pPr>
        <w:pStyle w:val="AllowPageBreak"/>
      </w:pPr>
    </w:p>
    <w:p w:rsidR="00000000" w:rsidRPr="007328CB" w:rsidP="007328CB">
      <w:pPr>
        <w:pStyle w:val="Heading1"/>
      </w:pPr>
      <w:bookmarkStart w:id="9" w:name="O_811773"/>
      <w:bookmarkEnd w:id="9"/>
      <w:r w:rsidRPr="007328CB">
        <w:t>Performance Evidence</w:t>
      </w:r>
    </w:p>
    <w:p w:rsidR="00000000" w:rsidRPr="007328CB" w:rsidP="00011561">
      <w:pPr>
        <w:pStyle w:val="BodyText"/>
      </w:pPr>
      <w:r w:rsidRPr="007328CB">
        <w:t>Evidence of the ability to:</w:t>
      </w:r>
    </w:p>
    <w:p w:rsidR="00000000" w:rsidRPr="007328CB" w:rsidP="007328CB">
      <w:pPr>
        <w:pStyle w:val="ListBullet"/>
      </w:pPr>
      <w:r w:rsidRPr="007328CB">
        <w:t>operate staging elements in line with production requirements and safety procedures on at least two occasions</w:t>
      </w:r>
    </w:p>
    <w:p w:rsidR="00000000" w:rsidRPr="007328CB" w:rsidP="007328CB">
      <w:pPr>
        <w:pStyle w:val="ListBullet"/>
      </w:pPr>
      <w:r w:rsidRPr="007328CB">
        <w:t>work collaboratively.</w:t>
      </w:r>
    </w:p>
    <w:p w:rsidR="00000000" w:rsidRPr="007328CB" w:rsidP="007328CB">
      <w:pPr>
        <w:pStyle w:val="BodyText"/>
      </w:pPr>
    </w:p>
    <w:p w:rsidR="00000000" w:rsidRPr="007328CB" w:rsidP="00011561">
      <w:pPr>
        <w:pStyle w:val="BodyText"/>
      </w:pPr>
      <w:r w:rsidRPr="007328CB">
        <w:t>Note: If a specific volume or frequency is not stated, then evidence must be provided for each of the above points at least</w:t>
      </w:r>
      <w:r w:rsidRPr="007328CB">
        <w:t xml:space="preserve"> once.</w:t>
      </w:r>
    </w:p>
    <w:p w:rsidR="00000000" w:rsidRPr="007328CB" w:rsidP="007328CB">
      <w:pPr>
        <w:pStyle w:val="Heading1"/>
      </w:pPr>
      <w:bookmarkStart w:id="10" w:name="O_811772"/>
      <w:bookmarkEnd w:id="10"/>
      <w:r w:rsidRPr="007328CB">
        <w:t>Knowledge Evidence</w:t>
      </w:r>
    </w:p>
    <w:p w:rsidR="00000000" w:rsidRPr="007328CB" w:rsidP="00011561">
      <w:pPr>
        <w:pStyle w:val="BodyText"/>
      </w:pPr>
      <w:r w:rsidRPr="007328CB">
        <w:t>To complete the unit requirements the individual must:</w:t>
      </w:r>
    </w:p>
    <w:p w:rsidR="00000000" w:rsidRPr="007328CB" w:rsidP="007328CB">
      <w:pPr>
        <w:pStyle w:val="ListBullet"/>
      </w:pPr>
      <w:r w:rsidRPr="007328CB">
        <w:t>describe the process of plotting, modifying and executing cues</w:t>
      </w:r>
    </w:p>
    <w:p w:rsidR="00000000" w:rsidRPr="007328CB" w:rsidP="007328CB">
      <w:pPr>
        <w:pStyle w:val="ListBullet"/>
      </w:pPr>
      <w:r w:rsidRPr="007328CB">
        <w:t>in the context of operating staging elements, describe how to:</w:t>
      </w:r>
    </w:p>
    <w:p w:rsidR="00000000" w:rsidRPr="007328CB" w:rsidP="007328CB">
      <w:pPr>
        <w:pStyle w:val="ListBullet2"/>
      </w:pPr>
      <w:r w:rsidRPr="007328CB">
        <w:t>move flats</w:t>
      </w:r>
    </w:p>
    <w:p w:rsidR="00000000" w:rsidRPr="007328CB" w:rsidP="007328CB">
      <w:pPr>
        <w:pStyle w:val="ListBullet2"/>
      </w:pPr>
      <w:r w:rsidRPr="007328CB">
        <w:t>move weight-bearin</w:t>
      </w:r>
      <w:r w:rsidRPr="007328CB">
        <w:t>g elements</w:t>
      </w:r>
    </w:p>
    <w:p w:rsidR="00000000" w:rsidRPr="007328CB" w:rsidP="007328CB">
      <w:pPr>
        <w:pStyle w:val="ListBullet2"/>
      </w:pPr>
      <w:r w:rsidRPr="007328CB">
        <w:t>operate trucks and revolves</w:t>
      </w:r>
    </w:p>
    <w:p w:rsidR="00000000" w:rsidRPr="007328CB" w:rsidP="007328CB">
      <w:pPr>
        <w:pStyle w:val="ListBullet"/>
      </w:pPr>
      <w:r w:rsidRPr="007328CB">
        <w:t>describe the features of control desks commonly used to operate stage machinery</w:t>
      </w:r>
    </w:p>
    <w:p w:rsidR="00000000" w:rsidRPr="007328CB" w:rsidP="007328CB">
      <w:pPr>
        <w:pStyle w:val="ListBullet"/>
      </w:pPr>
      <w:r w:rsidRPr="007328CB">
        <w:t xml:space="preserve">describe or demonstrate signals to be employed when using stage machinery </w:t>
      </w:r>
    </w:p>
    <w:p w:rsidR="00000000" w:rsidRPr="007328CB" w:rsidP="007328CB">
      <w:pPr>
        <w:pStyle w:val="ListBullet"/>
      </w:pPr>
      <w:r w:rsidRPr="007328CB">
        <w:t>describe safety procedures to be followed in the event of emergencies involving lifting, revolving or trucking.</w:t>
      </w:r>
    </w:p>
    <w:p w:rsidR="00000000" w:rsidRPr="007328CB" w:rsidP="007328CB">
      <w:pPr>
        <w:pStyle w:val="AllowPageBreak"/>
      </w:pPr>
    </w:p>
    <w:p w:rsidR="00000000" w:rsidRPr="007328CB" w:rsidP="007328CB">
      <w:pPr>
        <w:pStyle w:val="Heading1"/>
      </w:pPr>
      <w:bookmarkStart w:id="11" w:name="O_811771"/>
      <w:bookmarkEnd w:id="11"/>
      <w:r w:rsidRPr="007328CB">
        <w:t>Assessment Conditions</w:t>
      </w:r>
    </w:p>
    <w:p w:rsidR="00000000" w:rsidRPr="007328CB" w:rsidP="00011561">
      <w:pPr>
        <w:pStyle w:val="BodyText"/>
      </w:pPr>
      <w:r w:rsidRPr="007328CB">
        <w:t>Assessment must be conducted in a safe environment where evidence gathered demonstrates consistent perfor</w:t>
      </w:r>
      <w:r w:rsidRPr="007328CB">
        <w:t>mance of typical activities experienced in creative arts industry environments. The assessment environment must include access to:</w:t>
      </w:r>
    </w:p>
    <w:p w:rsidR="00000000" w:rsidRPr="007328CB" w:rsidP="007328CB">
      <w:pPr>
        <w:pStyle w:val="ListBullet"/>
      </w:pPr>
      <w:r w:rsidRPr="007328CB">
        <w:t>staging equipment</w:t>
      </w:r>
    </w:p>
    <w:p w:rsidR="00000000" w:rsidRPr="007328CB" w:rsidP="007328CB">
      <w:pPr>
        <w:pStyle w:val="ListBullet"/>
      </w:pPr>
      <w:r w:rsidRPr="007328CB">
        <w:t>a venue in which a production is being staged.</w:t>
      </w:r>
    </w:p>
    <w:p w:rsidR="00000000" w:rsidRPr="007328CB" w:rsidP="007328CB">
      <w:pPr>
        <w:pStyle w:val="BodyText"/>
      </w:pPr>
    </w:p>
    <w:p w:rsidR="00000000" w:rsidRPr="007328CB" w:rsidP="00011561">
      <w:pPr>
        <w:pStyle w:val="BodyText"/>
      </w:pPr>
      <w:r w:rsidRPr="007328CB">
        <w:t>Assessors of this unit must satisfy the requirements for a</w:t>
      </w:r>
      <w:r w:rsidRPr="007328CB">
        <w:t>ssessors in applicable vocational educational and training legislation, frameworks and/or standards.</w:t>
      </w:r>
    </w:p>
    <w:p w:rsidR="00000000" w:rsidRPr="007328CB" w:rsidP="007328CB">
      <w:pPr>
        <w:pStyle w:val="Heading1"/>
      </w:pPr>
      <w:bookmarkStart w:id="12" w:name="O_811783"/>
      <w:bookmarkEnd w:id="12"/>
      <w:r w:rsidRPr="007328CB">
        <w:t>Links</w:t>
      </w:r>
    </w:p>
    <w:p w:rsidR="00000000" w:rsidRPr="007328CB" w:rsidP="00011561">
      <w:pPr>
        <w:pStyle w:val="BodyText"/>
      </w:pPr>
      <w:r w:rsidRPr="007328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5E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28CB" w:rsidP="007328CB"/>
    <w:sectPr w:rsidSect="007328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B" w:rsidRPr="00011561" w:rsidP="00011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61" w:rsidP="00732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561" w:rsidP="00732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11561" w:rsidP="007328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B" w:rsidP="00732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1561">
      <w:t>Approved</w:t>
    </w:r>
    <w:r w:rsidR="000115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15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1561">
      <w:rPr>
        <w:noProof/>
      </w:rPr>
      <w:t>4</w:t>
    </w:r>
    <w:r>
      <w:rPr>
        <w:noProof/>
      </w:rPr>
      <w:fldChar w:fldCharType="end"/>
    </w:r>
  </w:p>
  <w:p w:rsidR="007328CB" w:rsidP="00732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15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1561">
      <w:t>Service and Creative Skills Australia</w:t>
    </w:r>
    <w:r w:rsidR="00011561">
      <w:fldChar w:fldCharType="end"/>
    </w:r>
  </w:p>
  <w:p w:rsidR="007328CB" w:rsidP="00732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8CB" w:rsidRPr="00011561" w:rsidP="00011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61" w:rsidRPr="002D2AF8" w:rsidP="00732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CUASTA303 Operate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1561" w:rsidP="007328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CB" w:rsidRPr="002D2AF8" w:rsidP="00732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1561">
      <w:t>CUASTA303 Operate staging elements</w:t>
    </w:r>
    <w:r w:rsidR="000115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1561">
      <w:rPr>
        <w:noProof/>
      </w:rPr>
      <w:t>2 March 2025</w:t>
    </w:r>
    <w:r>
      <w:fldChar w:fldCharType="end"/>
    </w:r>
  </w:p>
  <w:p w:rsidR="007328CB" w:rsidP="00732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E27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A49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C6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8CB"/>
  </w:style>
  <w:style w:type="character" w:customStyle="1" w:styleId="Heading1Char">
    <w:name w:val="Heading 1 Char"/>
    <w:basedOn w:val="DefaultParagraphFont"/>
    <w:link w:val="Heading1"/>
    <w:rsid w:val="00732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8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8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8CB"/>
    <w:rPr>
      <w:b/>
      <w:spacing w:val="0"/>
    </w:rPr>
  </w:style>
  <w:style w:type="paragraph" w:styleId="ListBullet2">
    <w:name w:val="List Bullet 2"/>
    <w:basedOn w:val="List2"/>
    <w:rsid w:val="007328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28CB"/>
    <w:rPr>
      <w:i/>
    </w:rPr>
  </w:style>
  <w:style w:type="paragraph" w:customStyle="1" w:styleId="SuperHeading">
    <w:name w:val="SuperHeading"/>
    <w:basedOn w:val="Normal"/>
    <w:rsid w:val="00732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8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8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8CB"/>
  </w:style>
  <w:style w:type="paragraph" w:styleId="TableofFigures">
    <w:name w:val="table of figures"/>
    <w:basedOn w:val="Normal"/>
    <w:next w:val="Normal"/>
    <w:semiHidden/>
    <w:rsid w:val="00732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8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8CB"/>
    <w:rPr>
      <w:rFonts w:ascii="Wingdings" w:hAnsi="Wingdings"/>
    </w:rPr>
  </w:style>
  <w:style w:type="paragraph" w:customStyle="1" w:styleId="TableHeading">
    <w:name w:val="Table Heading"/>
    <w:basedOn w:val="HeadingBase"/>
    <w:rsid w:val="00732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8CB"/>
    <w:rPr>
      <w:color w:val="0033CC"/>
      <w:u w:val="none"/>
    </w:rPr>
  </w:style>
  <w:style w:type="paragraph" w:customStyle="1" w:styleId="BodyTextRight">
    <w:name w:val="Body Text Right"/>
    <w:basedOn w:val="BodyText"/>
    <w:rsid w:val="00732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8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8CB"/>
    <w:rPr>
      <w:sz w:val="32"/>
    </w:rPr>
  </w:style>
  <w:style w:type="paragraph" w:customStyle="1" w:styleId="HeadingProcedure">
    <w:name w:val="Heading Procedure"/>
    <w:basedOn w:val="HeadingBase"/>
    <w:next w:val="Normal"/>
    <w:rsid w:val="00732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8CB"/>
    <w:pPr>
      <w:spacing w:before="60" w:after="60"/>
    </w:pPr>
  </w:style>
  <w:style w:type="paragraph" w:styleId="ListContinue">
    <w:name w:val="List Continue"/>
    <w:basedOn w:val="List"/>
    <w:rsid w:val="007328CB"/>
    <w:pPr>
      <w:ind w:firstLine="0"/>
    </w:pPr>
  </w:style>
  <w:style w:type="paragraph" w:customStyle="1" w:styleId="ListNote">
    <w:name w:val="List Note"/>
    <w:basedOn w:val="List"/>
    <w:rsid w:val="00732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8CB"/>
    <w:rPr>
      <w:rFonts w:ascii="Courier New" w:hAnsi="Courier New"/>
    </w:rPr>
  </w:style>
  <w:style w:type="paragraph" w:customStyle="1" w:styleId="NoteBullet">
    <w:name w:val="Note Bullet"/>
    <w:basedOn w:val="Note"/>
    <w:rsid w:val="00732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8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8CB"/>
    <w:rPr>
      <w:b/>
      <w:smallCaps/>
    </w:rPr>
  </w:style>
  <w:style w:type="paragraph" w:customStyle="1" w:styleId="TableListNumber">
    <w:name w:val="Table List Number"/>
    <w:basedOn w:val="ListNumber"/>
    <w:rsid w:val="00732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8CB"/>
    <w:pPr>
      <w:numPr>
        <w:numId w:val="9"/>
      </w:numPr>
    </w:pPr>
  </w:style>
  <w:style w:type="paragraph" w:customStyle="1" w:styleId="ListAlpha2">
    <w:name w:val="List Alpha 2"/>
    <w:basedOn w:val="List2"/>
    <w:rsid w:val="007328CB"/>
    <w:pPr>
      <w:numPr>
        <w:numId w:val="8"/>
      </w:numPr>
    </w:pPr>
  </w:style>
  <w:style w:type="paragraph" w:styleId="List2">
    <w:name w:val="List 2"/>
    <w:basedOn w:val="BodyText"/>
    <w:rsid w:val="00732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8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8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8CB"/>
    <w:pPr>
      <w:numPr>
        <w:numId w:val="4"/>
      </w:numPr>
    </w:pPr>
  </w:style>
  <w:style w:type="paragraph" w:styleId="ListContinue2">
    <w:name w:val="List Continue 2"/>
    <w:basedOn w:val="List2"/>
    <w:rsid w:val="007328CB"/>
    <w:pPr>
      <w:ind w:firstLine="0"/>
    </w:pPr>
  </w:style>
  <w:style w:type="paragraph" w:styleId="ListContinue3">
    <w:name w:val="List Continue 3"/>
    <w:basedOn w:val="List3"/>
    <w:rsid w:val="007328CB"/>
    <w:pPr>
      <w:ind w:left="1021" w:firstLine="0"/>
    </w:pPr>
  </w:style>
  <w:style w:type="paragraph" w:styleId="ListContinue4">
    <w:name w:val="List Continue 4"/>
    <w:basedOn w:val="List4"/>
    <w:rsid w:val="007328CB"/>
    <w:pPr>
      <w:ind w:firstLine="0"/>
    </w:pPr>
  </w:style>
  <w:style w:type="paragraph" w:styleId="ListContinue5">
    <w:name w:val="List Continue 5"/>
    <w:basedOn w:val="List5"/>
    <w:rsid w:val="007328CB"/>
    <w:pPr>
      <w:ind w:firstLine="0"/>
    </w:pPr>
  </w:style>
  <w:style w:type="paragraph" w:styleId="ListNumber3">
    <w:name w:val="List Number 3"/>
    <w:basedOn w:val="List3"/>
    <w:rsid w:val="007328CB"/>
    <w:pPr>
      <w:numPr>
        <w:numId w:val="5"/>
      </w:numPr>
    </w:pPr>
  </w:style>
  <w:style w:type="paragraph" w:styleId="ListNumber4">
    <w:name w:val="List Number 4"/>
    <w:basedOn w:val="List4"/>
    <w:rsid w:val="007328CB"/>
    <w:pPr>
      <w:numPr>
        <w:numId w:val="6"/>
      </w:numPr>
    </w:pPr>
  </w:style>
  <w:style w:type="paragraph" w:styleId="ListNumber5">
    <w:name w:val="List Number 5"/>
    <w:basedOn w:val="List5"/>
    <w:rsid w:val="007328CB"/>
    <w:pPr>
      <w:numPr>
        <w:numId w:val="7"/>
      </w:numPr>
    </w:pPr>
  </w:style>
  <w:style w:type="paragraph" w:styleId="BlockText">
    <w:name w:val="Block Text"/>
    <w:basedOn w:val="Normal"/>
    <w:rsid w:val="00732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8CB"/>
    <w:rPr>
      <w:sz w:val="16"/>
      <w:vertAlign w:val="superscript"/>
    </w:rPr>
  </w:style>
  <w:style w:type="character" w:customStyle="1" w:styleId="Symbols">
    <w:name w:val="Symbols"/>
    <w:basedOn w:val="DefaultParagraphFont"/>
    <w:rsid w:val="007328CB"/>
    <w:rPr>
      <w:rFonts w:ascii="Symbol" w:hAnsi="Symbol"/>
    </w:rPr>
  </w:style>
  <w:style w:type="character" w:customStyle="1" w:styleId="MenuOptions">
    <w:name w:val="Menu Options"/>
    <w:basedOn w:val="DefaultParagraphFont"/>
    <w:rsid w:val="00732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8CB"/>
    <w:rPr>
      <w:b/>
    </w:rPr>
  </w:style>
  <w:style w:type="character" w:customStyle="1" w:styleId="Underlined">
    <w:name w:val="Underlined"/>
    <w:basedOn w:val="DefaultParagraphFont"/>
    <w:rsid w:val="007328CB"/>
    <w:rPr>
      <w:u w:val="single"/>
    </w:rPr>
  </w:style>
  <w:style w:type="paragraph" w:customStyle="1" w:styleId="TableBodyTextRight">
    <w:name w:val="Table Body Text Right"/>
    <w:basedOn w:val="TableBodyText"/>
    <w:rsid w:val="00732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8CB"/>
    <w:rPr>
      <w:sz w:val="18"/>
    </w:rPr>
  </w:style>
  <w:style w:type="paragraph" w:customStyle="1" w:styleId="BodySmallRight">
    <w:name w:val="Body Small Right"/>
    <w:basedOn w:val="BodyTextRight"/>
    <w:rsid w:val="007328CB"/>
    <w:rPr>
      <w:sz w:val="18"/>
      <w:szCs w:val="18"/>
    </w:rPr>
  </w:style>
  <w:style w:type="paragraph" w:customStyle="1" w:styleId="MarginEdition">
    <w:name w:val="Margin Edition"/>
    <w:basedOn w:val="MarginNote"/>
    <w:rsid w:val="00732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8CB"/>
    <w:rPr>
      <w:sz w:val="2"/>
      <w:szCs w:val="2"/>
    </w:rPr>
  </w:style>
  <w:style w:type="character" w:customStyle="1" w:styleId="Small">
    <w:name w:val="Small"/>
    <w:basedOn w:val="DefaultParagraphFont"/>
    <w:rsid w:val="007328CB"/>
    <w:rPr>
      <w:sz w:val="16"/>
    </w:rPr>
  </w:style>
  <w:style w:type="paragraph" w:customStyle="1" w:styleId="WideTable">
    <w:name w:val="Wide Table"/>
    <w:basedOn w:val="Normal"/>
    <w:rsid w:val="00732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8CB"/>
  </w:style>
  <w:style w:type="paragraph" w:styleId="Quote">
    <w:name w:val="Quote"/>
    <w:basedOn w:val="Heading1"/>
    <w:link w:val="QuoteChar"/>
    <w:qFormat/>
    <w:rsid w:val="00732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8CB"/>
    <w:pPr>
      <w:pageBreakBefore/>
    </w:pPr>
  </w:style>
  <w:style w:type="paragraph" w:customStyle="1" w:styleId="Border">
    <w:name w:val="Border"/>
    <w:basedOn w:val="Normal"/>
    <w:qFormat/>
    <w:rsid w:val="00732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8CB"/>
    <w:rPr>
      <w:u w:val="single"/>
    </w:rPr>
  </w:style>
  <w:style w:type="character" w:customStyle="1" w:styleId="BoldandItalics">
    <w:name w:val="Bold and Italics"/>
    <w:qFormat/>
    <w:rsid w:val="007328CB"/>
    <w:rPr>
      <w:b/>
      <w:i/>
      <w:u w:val="none"/>
    </w:rPr>
  </w:style>
  <w:style w:type="paragraph" w:styleId="BalloonText">
    <w:name w:val="Balloon Text"/>
    <w:basedOn w:val="Normal"/>
    <w:link w:val="BalloonTextChar"/>
    <w:rsid w:val="00732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8CB"/>
    <w:pPr>
      <w:spacing w:before="0" w:after="0"/>
    </w:pPr>
  </w:style>
  <w:style w:type="paragraph" w:customStyle="1" w:styleId="BodyTextBold">
    <w:name w:val="Body Text Bold"/>
    <w:basedOn w:val="BodyText"/>
    <w:qFormat/>
    <w:rsid w:val="007328CB"/>
    <w:rPr>
      <w:b/>
    </w:rPr>
  </w:style>
  <w:style w:type="character" w:styleId="Hyperlink">
    <w:name w:val="Hyperlink"/>
    <w:basedOn w:val="DefaultParagraphFont"/>
    <w:uiPriority w:val="99"/>
    <w:unhideWhenUsed/>
    <w:rsid w:val="00011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5439</Characters>
  <Application>Microsoft Office Word</Application>
  <DocSecurity>0</DocSecurity>
  <Lines>217</Lines>
  <Paragraphs>137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CUASTA303 Operate staging elements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