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AA3" w:rsidP="00E95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CUASTA211 Develop basic staging skills</w:t>
      </w:r>
      <w:r>
        <w:fldChar w:fldCharType="end"/>
      </w:r>
    </w:p>
    <w:p w:rsidR="00E95AA3" w:rsidP="00E95AA3">
      <w:pPr>
        <w:pStyle w:val="Version"/>
        <w:sectPr w:rsidSect="00975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CF9" w:rsidP="00975CF9">
      <w:pPr>
        <w:pStyle w:val="SuperHeading"/>
      </w:pPr>
      <w:r w:rsidRPr="00975CF9">
        <w:t>Assessment Requirements for CUASTA211 Develop basic staging skills</w:t>
      </w:r>
    </w:p>
    <w:p w:rsidR="00000000" w:rsidRPr="00975CF9" w:rsidP="00975CF9">
      <w:pPr>
        <w:pStyle w:val="Heading1"/>
      </w:pPr>
      <w:bookmarkStart w:id="1" w:name="O_1163096"/>
      <w:bookmarkEnd w:id="1"/>
      <w:r w:rsidRPr="00975C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5C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CF9" w:rsidP="00975CF9">
            <w:pPr>
              <w:pStyle w:val="BodyText"/>
            </w:pPr>
            <w:r w:rsidRPr="00975CF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CF9">
            <w:pPr>
              <w:pStyle w:val="BodyText"/>
              <w:rPr>
                <w:lang w:val="en-NZ"/>
              </w:rPr>
            </w:pPr>
            <w:r w:rsidRPr="00975CF9">
              <w:rPr>
                <w:rStyle w:val="SpecialBold"/>
              </w:rPr>
              <w:t>Comments</w:t>
            </w:r>
          </w:p>
        </w:tc>
      </w:tr>
      <w:tr w:rsidTr="00975C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CF9">
            <w:pPr>
              <w:pStyle w:val="BodyText"/>
              <w:rPr>
                <w:lang w:val="en-NZ"/>
              </w:rPr>
            </w:pPr>
            <w:r w:rsidRPr="00975CF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CF9" w:rsidP="00975CF9">
            <w:pPr>
              <w:pStyle w:val="BodyText"/>
            </w:pPr>
            <w:r w:rsidRPr="00975CF9">
              <w:t>This version first released with CUA Creative Arts and Culture Training Package Version 5.0.</w:t>
            </w:r>
          </w:p>
        </w:tc>
      </w:tr>
    </w:tbl>
    <w:p w:rsidR="00000000" w:rsidRPr="00975CF9" w:rsidP="00975CF9">
      <w:pPr>
        <w:pStyle w:val="BodyText"/>
      </w:pPr>
    </w:p>
    <w:p w:rsidR="00000000" w:rsidRPr="00975CF9" w:rsidP="00975CF9">
      <w:pPr>
        <w:pStyle w:val="AllowPageBreak"/>
      </w:pPr>
    </w:p>
    <w:p w:rsidR="00000000" w:rsidRPr="00975CF9" w:rsidP="00975CF9">
      <w:pPr>
        <w:pStyle w:val="Heading1"/>
      </w:pPr>
      <w:bookmarkStart w:id="2" w:name="O_1163099"/>
      <w:bookmarkEnd w:id="2"/>
      <w:r w:rsidRPr="00975CF9">
        <w:t>Performance Evidence</w:t>
      </w:r>
    </w:p>
    <w:p w:rsidR="00000000" w:rsidRPr="00975CF9" w:rsidP="00E95AA3">
      <w:pPr>
        <w:pStyle w:val="BodyText"/>
      </w:pPr>
      <w:r w:rsidRPr="00975CF9">
        <w:t>The candidate must demonstrate the ability to complete the tasks outlined in the elements, performance criteria and foundation skills of this unit, including evidence of the ability to:</w:t>
      </w:r>
    </w:p>
    <w:p w:rsidR="00000000" w:rsidRPr="00975CF9" w:rsidP="00975CF9">
      <w:pPr>
        <w:pStyle w:val="ListBullet"/>
      </w:pPr>
      <w:r w:rsidRPr="00975CF9">
        <w:t>assist with installing flooring and basic set pi</w:t>
      </w:r>
      <w:r w:rsidRPr="00975CF9">
        <w:t>eces for at least two different productions.</w:t>
      </w:r>
    </w:p>
    <w:p w:rsidR="00000000" w:rsidRPr="00975CF9" w:rsidP="00975CF9">
      <w:pPr>
        <w:pStyle w:val="List"/>
      </w:pPr>
    </w:p>
    <w:p w:rsidR="00000000" w:rsidRPr="00975CF9" w:rsidP="00E95AA3">
      <w:pPr>
        <w:pStyle w:val="BodyText"/>
      </w:pPr>
      <w:r w:rsidRPr="00975CF9">
        <w:t>In the course of the above, the candidate must:</w:t>
      </w:r>
    </w:p>
    <w:p w:rsidR="00000000" w:rsidRPr="00975CF9" w:rsidP="00975CF9">
      <w:pPr>
        <w:pStyle w:val="ListBullet"/>
      </w:pPr>
      <w:r w:rsidRPr="00975CF9">
        <w:t>follow instructions and safety procedures</w:t>
      </w:r>
    </w:p>
    <w:p w:rsidR="00000000" w:rsidRPr="00975CF9" w:rsidP="00975CF9">
      <w:pPr>
        <w:pStyle w:val="ListBullet"/>
      </w:pPr>
      <w:r w:rsidRPr="00975CF9">
        <w:t>work collaboratively with crews from other departments and organisations.</w:t>
      </w:r>
    </w:p>
    <w:p w:rsidR="00000000" w:rsidRPr="00975CF9" w:rsidP="00975CF9">
      <w:pPr>
        <w:pStyle w:val="AllowPageBreak"/>
      </w:pPr>
    </w:p>
    <w:p w:rsidR="00000000" w:rsidRPr="00975CF9" w:rsidP="00975CF9">
      <w:pPr>
        <w:pStyle w:val="Heading1"/>
      </w:pPr>
      <w:bookmarkStart w:id="3" w:name="O_1163098"/>
      <w:bookmarkEnd w:id="3"/>
      <w:r w:rsidRPr="00975CF9">
        <w:t>Knowledge Evidence</w:t>
      </w:r>
    </w:p>
    <w:p w:rsidR="00000000" w:rsidRPr="00975CF9" w:rsidP="00E95AA3">
      <w:pPr>
        <w:pStyle w:val="BodyText"/>
      </w:pPr>
      <w:r w:rsidRPr="00975CF9">
        <w:t>The candidate must be able to demonstrate knowledge to complete the tasks outlined in the elements, performance criteria and foundation skills of this unit, including knowledge of:</w:t>
      </w:r>
    </w:p>
    <w:p w:rsidR="00000000" w:rsidRPr="00975CF9" w:rsidP="00975CF9">
      <w:pPr>
        <w:pStyle w:val="ListBullet"/>
      </w:pPr>
      <w:r w:rsidRPr="00975CF9">
        <w:t>role of staging personnel and how they relate to other production personne</w:t>
      </w:r>
      <w:r w:rsidRPr="00975CF9">
        <w:t>l</w:t>
      </w:r>
    </w:p>
    <w:p w:rsidR="00000000" w:rsidRPr="00975CF9" w:rsidP="00975CF9">
      <w:pPr>
        <w:pStyle w:val="ListBullet"/>
      </w:pPr>
      <w:r w:rsidRPr="00975CF9">
        <w:t>organisational policies and procedures including:</w:t>
      </w:r>
    </w:p>
    <w:p w:rsidR="00000000" w:rsidRPr="00975CF9" w:rsidP="00975CF9">
      <w:pPr>
        <w:pStyle w:val="ListBullet2"/>
      </w:pPr>
      <w:r w:rsidRPr="00975CF9">
        <w:t>cleaning standards</w:t>
      </w:r>
    </w:p>
    <w:p w:rsidR="00000000" w:rsidRPr="00975CF9" w:rsidP="00975CF9">
      <w:pPr>
        <w:pStyle w:val="ListBullet2"/>
      </w:pPr>
      <w:r w:rsidRPr="00975CF9">
        <w:t>stage clearing requirements</w:t>
      </w:r>
    </w:p>
    <w:p w:rsidR="00000000" w:rsidRPr="00975CF9" w:rsidP="00975CF9">
      <w:pPr>
        <w:pStyle w:val="ListBullet"/>
      </w:pPr>
      <w:r w:rsidRPr="00975CF9">
        <w:t>position areas used on a stage diagram:</w:t>
      </w:r>
    </w:p>
    <w:p w:rsidR="00000000" w:rsidRPr="00975CF9" w:rsidP="00975CF9">
      <w:pPr>
        <w:pStyle w:val="ListBullet2"/>
      </w:pPr>
      <w:r w:rsidRPr="00975CF9">
        <w:t>downstage and upstage</w:t>
      </w:r>
    </w:p>
    <w:p w:rsidR="00000000" w:rsidRPr="00975CF9" w:rsidP="00975CF9">
      <w:pPr>
        <w:pStyle w:val="ListBullet2"/>
      </w:pPr>
      <w:r w:rsidRPr="00975CF9">
        <w:t>onstage and offstage</w:t>
      </w:r>
    </w:p>
    <w:p w:rsidR="00000000" w:rsidRPr="00975CF9" w:rsidP="00975CF9">
      <w:pPr>
        <w:pStyle w:val="ListBullet2"/>
      </w:pPr>
      <w:r w:rsidRPr="00975CF9">
        <w:t>opposite prompt (OP)</w:t>
      </w:r>
    </w:p>
    <w:p w:rsidR="00000000" w:rsidRPr="00975CF9" w:rsidP="00975CF9">
      <w:pPr>
        <w:pStyle w:val="ListBullet2"/>
      </w:pPr>
      <w:r w:rsidRPr="00975CF9">
        <w:t>prompt side (PS)</w:t>
      </w:r>
    </w:p>
    <w:p w:rsidR="00000000" w:rsidRPr="00975CF9" w:rsidP="00975CF9">
      <w:pPr>
        <w:pStyle w:val="ListBullet2"/>
      </w:pPr>
      <w:r w:rsidRPr="00975CF9">
        <w:t>loading dock</w:t>
      </w:r>
    </w:p>
    <w:p w:rsidR="00000000" w:rsidRPr="00975CF9" w:rsidP="00975CF9">
      <w:pPr>
        <w:pStyle w:val="ListBullet2"/>
      </w:pPr>
      <w:r w:rsidRPr="00975CF9">
        <w:t>stage right and stage left</w:t>
      </w:r>
    </w:p>
    <w:p w:rsidR="00000000" w:rsidRPr="00975CF9" w:rsidP="00975CF9">
      <w:pPr>
        <w:pStyle w:val="ListBullet"/>
      </w:pPr>
      <w:r w:rsidRPr="00975CF9">
        <w:t>main safety issues associated with the use of common stage machinery and equipment including:</w:t>
      </w:r>
    </w:p>
    <w:p w:rsidR="00000000" w:rsidRPr="00975CF9" w:rsidP="00975CF9">
      <w:pPr>
        <w:pStyle w:val="ListBullet2"/>
      </w:pPr>
      <w:r w:rsidRPr="00975CF9">
        <w:t>manual handling techniques</w:t>
      </w:r>
    </w:p>
    <w:p w:rsidR="00000000" w:rsidRPr="00975CF9" w:rsidP="00975CF9">
      <w:pPr>
        <w:pStyle w:val="ListBullet2"/>
      </w:pPr>
      <w:r w:rsidRPr="00975CF9">
        <w:t>working at heights</w:t>
      </w:r>
    </w:p>
    <w:p w:rsidR="00000000" w:rsidRPr="00975CF9" w:rsidP="00975CF9">
      <w:pPr>
        <w:pStyle w:val="ListBullet"/>
      </w:pPr>
      <w:r w:rsidRPr="00975CF9">
        <w:t>staging procedures for:</w:t>
      </w:r>
    </w:p>
    <w:p w:rsidR="00000000" w:rsidRPr="00975CF9" w:rsidP="00975CF9">
      <w:pPr>
        <w:pStyle w:val="ListBullet2"/>
      </w:pPr>
      <w:r w:rsidRPr="00975CF9">
        <w:t>lashing/toggling and pin hinging flats together</w:t>
      </w:r>
    </w:p>
    <w:p w:rsidR="00000000" w:rsidRPr="00975CF9" w:rsidP="00975CF9">
      <w:pPr>
        <w:pStyle w:val="ListBullet2"/>
      </w:pPr>
      <w:r w:rsidRPr="00975CF9">
        <w:t>running and f</w:t>
      </w:r>
      <w:r w:rsidRPr="00975CF9">
        <w:t>loating a flat</w:t>
      </w:r>
    </w:p>
    <w:p w:rsidR="00000000" w:rsidRPr="00975CF9" w:rsidP="00975CF9">
      <w:pPr>
        <w:pStyle w:val="ListBullet2"/>
      </w:pPr>
      <w:r w:rsidRPr="00975CF9">
        <w:t xml:space="preserve">using tech screws and bolts </w:t>
      </w:r>
    </w:p>
    <w:p w:rsidR="00000000" w:rsidRPr="00975CF9" w:rsidP="00975CF9">
      <w:pPr>
        <w:pStyle w:val="ListBullet2"/>
      </w:pPr>
      <w:r w:rsidRPr="00975CF9">
        <w:t>laying of floors</w:t>
      </w:r>
    </w:p>
    <w:p w:rsidR="00000000" w:rsidRPr="00975CF9" w:rsidP="00975CF9">
      <w:pPr>
        <w:pStyle w:val="ListBullet"/>
      </w:pPr>
      <w:r w:rsidRPr="00975CF9">
        <w:t>procedures used to tie the following soft scenery set pieces:</w:t>
      </w:r>
    </w:p>
    <w:p w:rsidR="00000000" w:rsidRPr="00975CF9" w:rsidP="00975CF9">
      <w:pPr>
        <w:pStyle w:val="ListBullet2"/>
      </w:pPr>
      <w:r w:rsidRPr="00975CF9">
        <w:t>borders</w:t>
      </w:r>
    </w:p>
    <w:p w:rsidR="00000000" w:rsidRPr="00975CF9" w:rsidP="00975CF9">
      <w:pPr>
        <w:pStyle w:val="ListBullet2"/>
      </w:pPr>
      <w:r w:rsidRPr="00975CF9">
        <w:t>cycloramas</w:t>
      </w:r>
    </w:p>
    <w:p w:rsidR="00000000" w:rsidRPr="00975CF9" w:rsidP="00975CF9">
      <w:pPr>
        <w:pStyle w:val="ListBullet2"/>
      </w:pPr>
      <w:r w:rsidRPr="00975CF9">
        <w:t>gauzes</w:t>
      </w:r>
    </w:p>
    <w:p w:rsidR="00000000" w:rsidRPr="00975CF9" w:rsidP="00975CF9">
      <w:pPr>
        <w:pStyle w:val="ListBullet2"/>
      </w:pPr>
      <w:r w:rsidRPr="00975CF9">
        <w:t>legs</w:t>
      </w:r>
    </w:p>
    <w:p w:rsidR="00000000" w:rsidRPr="00975CF9" w:rsidP="00975CF9">
      <w:pPr>
        <w:pStyle w:val="ListBullet2"/>
      </w:pPr>
      <w:r w:rsidRPr="00975CF9">
        <w:t>scrims</w:t>
      </w:r>
    </w:p>
    <w:p w:rsidR="00000000" w:rsidRPr="00975CF9" w:rsidP="00975CF9">
      <w:pPr>
        <w:pStyle w:val="ListBullet"/>
      </w:pPr>
      <w:r w:rsidRPr="00975CF9">
        <w:t>procedures used to tie knots to assemble set pieces:</w:t>
      </w:r>
    </w:p>
    <w:p w:rsidR="00000000" w:rsidRPr="00975CF9" w:rsidP="00975CF9">
      <w:pPr>
        <w:pStyle w:val="ListBullet2"/>
      </w:pPr>
      <w:r w:rsidRPr="00975CF9">
        <w:t>bowline</w:t>
      </w:r>
    </w:p>
    <w:p w:rsidR="00000000" w:rsidRPr="00975CF9" w:rsidP="00975CF9">
      <w:pPr>
        <w:pStyle w:val="ListBullet2"/>
      </w:pPr>
      <w:r w:rsidRPr="00975CF9">
        <w:t>clove</w:t>
      </w:r>
    </w:p>
    <w:p w:rsidR="00000000" w:rsidRPr="00975CF9" w:rsidP="00975CF9">
      <w:pPr>
        <w:pStyle w:val="ListBullet2"/>
      </w:pPr>
      <w:r w:rsidRPr="00975CF9">
        <w:t>figure-eight knot (single and double)</w:t>
      </w:r>
    </w:p>
    <w:p w:rsidR="00000000" w:rsidRPr="00975CF9" w:rsidP="00975CF9">
      <w:pPr>
        <w:pStyle w:val="ListBullet2"/>
      </w:pPr>
      <w:r w:rsidRPr="00975CF9">
        <w:t>half-hitch</w:t>
      </w:r>
    </w:p>
    <w:p w:rsidR="00000000" w:rsidRPr="00975CF9" w:rsidP="00975CF9">
      <w:pPr>
        <w:pStyle w:val="ListBullet2"/>
      </w:pPr>
      <w:r w:rsidRPr="00975CF9">
        <w:t xml:space="preserve">hitch </w:t>
      </w:r>
    </w:p>
    <w:p w:rsidR="00000000" w:rsidRPr="00975CF9" w:rsidP="00975CF9">
      <w:pPr>
        <w:pStyle w:val="ListBullet2"/>
      </w:pPr>
      <w:r w:rsidRPr="00975CF9">
        <w:t>overhand knot</w:t>
      </w:r>
    </w:p>
    <w:p w:rsidR="00000000" w:rsidRPr="00975CF9" w:rsidP="00975CF9">
      <w:pPr>
        <w:pStyle w:val="ListBullet2"/>
      </w:pPr>
      <w:r w:rsidRPr="00975CF9">
        <w:t>reef knot</w:t>
      </w:r>
    </w:p>
    <w:p w:rsidR="00000000" w:rsidRPr="00975CF9" w:rsidP="00975CF9">
      <w:pPr>
        <w:pStyle w:val="ListBullet2"/>
      </w:pPr>
      <w:r w:rsidRPr="00975CF9">
        <w:t>rolling hitch</w:t>
      </w:r>
    </w:p>
    <w:p w:rsidR="00000000" w:rsidRPr="00975CF9" w:rsidP="00975CF9">
      <w:pPr>
        <w:pStyle w:val="ListBullet2"/>
      </w:pPr>
      <w:r w:rsidRPr="00975CF9">
        <w:t>truckie’s hitch</w:t>
      </w:r>
    </w:p>
    <w:p w:rsidR="00000000" w:rsidRPr="00975CF9" w:rsidP="00975CF9">
      <w:pPr>
        <w:pStyle w:val="ListBullet2"/>
      </w:pPr>
      <w:r w:rsidRPr="00975CF9">
        <w:t>whippings and rope seizing</w:t>
      </w:r>
    </w:p>
    <w:p w:rsidR="00000000" w:rsidRPr="00975CF9" w:rsidP="00975CF9">
      <w:pPr>
        <w:pStyle w:val="ListBullet"/>
      </w:pPr>
      <w:r w:rsidRPr="00975CF9">
        <w:t>work health and safety requirements that apply to staging operations and the handling of hazardous substances.</w:t>
      </w:r>
    </w:p>
    <w:p w:rsidR="00000000" w:rsidRPr="00975CF9" w:rsidP="00975CF9">
      <w:pPr>
        <w:pStyle w:val="AllowPageBreak"/>
      </w:pPr>
    </w:p>
    <w:p w:rsidR="00000000" w:rsidRPr="00975CF9" w:rsidP="00975CF9">
      <w:pPr>
        <w:pStyle w:val="Heading1"/>
      </w:pPr>
      <w:bookmarkStart w:id="4" w:name="O_1163097"/>
      <w:bookmarkEnd w:id="4"/>
      <w:r w:rsidRPr="00975CF9">
        <w:t>Assessment Conditions</w:t>
      </w:r>
    </w:p>
    <w:p w:rsidR="00000000" w:rsidRPr="00975CF9" w:rsidP="00E95AA3">
      <w:pPr>
        <w:pStyle w:val="BodyText"/>
      </w:pPr>
      <w:r w:rsidRPr="00975CF9">
        <w:t xml:space="preserve">Skills in this unit must be demonstrated in a workplace or simulated environment where the conditions are typical of those in a working environment in this industry. </w:t>
      </w:r>
    </w:p>
    <w:p w:rsidR="00000000" w:rsidRPr="00975CF9" w:rsidP="00E95AA3">
      <w:pPr>
        <w:pStyle w:val="BodyText"/>
      </w:pPr>
      <w:r w:rsidRPr="00975CF9">
        <w:t>This includes access to:</w:t>
      </w:r>
    </w:p>
    <w:p w:rsidR="00000000" w:rsidRPr="00975CF9" w:rsidP="00975CF9">
      <w:pPr>
        <w:pStyle w:val="ListBullet"/>
      </w:pPr>
      <w:r w:rsidRPr="00975CF9">
        <w:t>staging machinery, equip</w:t>
      </w:r>
      <w:r w:rsidRPr="00975CF9">
        <w:t>ment and tools</w:t>
      </w:r>
    </w:p>
    <w:p w:rsidR="00000000" w:rsidRPr="00975CF9" w:rsidP="00975CF9">
      <w:pPr>
        <w:pStyle w:val="ListBullet"/>
      </w:pPr>
      <w:r w:rsidRPr="00975CF9">
        <w:t>venue at which a production is being staged.</w:t>
      </w:r>
    </w:p>
    <w:p w:rsidR="00000000" w:rsidRPr="00975CF9" w:rsidP="00975CF9">
      <w:pPr>
        <w:pStyle w:val="List"/>
      </w:pPr>
    </w:p>
    <w:p w:rsidR="00000000" w:rsidRPr="00975CF9" w:rsidP="00E95AA3">
      <w:pPr>
        <w:pStyle w:val="BodyText"/>
      </w:pPr>
      <w:r w:rsidRPr="00975CF9">
        <w:t>Assessors of this unit must satisfy the requirements for assessors in applicable vocational education and training legislation, frameworks and/or standards.</w:t>
      </w:r>
    </w:p>
    <w:p w:rsidR="00000000" w:rsidRPr="00975CF9" w:rsidP="00975CF9">
      <w:pPr>
        <w:pStyle w:val="Heading1"/>
      </w:pPr>
      <w:bookmarkStart w:id="5" w:name="O_1163095"/>
      <w:bookmarkEnd w:id="5"/>
      <w:r w:rsidRPr="00975CF9">
        <w:t>Links</w:t>
      </w:r>
    </w:p>
    <w:p w:rsidR="00000000" w:rsidRPr="00975CF9" w:rsidP="00E95AA3">
      <w:pPr>
        <w:pStyle w:val="BodyText"/>
      </w:pPr>
      <w:r w:rsidRPr="00975CF9">
        <w:t>Companion Vol</w:t>
      </w:r>
      <w:r w:rsidRPr="00975CF9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1A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5CF9" w:rsidP="00975CF9"/>
    <w:sectPr w:rsidSect="00975C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F9" w:rsidRPr="00E95AA3" w:rsidP="00E95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3" w:rsidP="00975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AA3" w:rsidP="00975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5AA3" w:rsidP="00975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CF9" w:rsidRPr="00E95AA3" w:rsidP="00E95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A3" w:rsidRPr="002D2AF8" w:rsidP="00975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CUASTA211 Develop basic staging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95AA3" w:rsidP="00975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C62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6CF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7EE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CF9"/>
  </w:style>
  <w:style w:type="character" w:customStyle="1" w:styleId="Heading1Char">
    <w:name w:val="Heading 1 Char"/>
    <w:basedOn w:val="DefaultParagraphFont"/>
    <w:link w:val="Heading1"/>
    <w:rsid w:val="00975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C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5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5C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CF9"/>
    <w:rPr>
      <w:b/>
      <w:spacing w:val="0"/>
    </w:rPr>
  </w:style>
  <w:style w:type="paragraph" w:styleId="ListBullet2">
    <w:name w:val="List Bullet 2"/>
    <w:basedOn w:val="List2"/>
    <w:rsid w:val="00975C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5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C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5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CF9"/>
    <w:rPr>
      <w:i/>
    </w:rPr>
  </w:style>
  <w:style w:type="paragraph" w:styleId="Caption">
    <w:name w:val="caption"/>
    <w:basedOn w:val="BodyText"/>
    <w:next w:val="Normal"/>
    <w:qFormat/>
    <w:rsid w:val="00975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CF9"/>
  </w:style>
  <w:style w:type="paragraph" w:styleId="TableofFigures">
    <w:name w:val="table of figures"/>
    <w:basedOn w:val="Normal"/>
    <w:next w:val="Normal"/>
    <w:semiHidden/>
    <w:rsid w:val="00975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C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5CF9"/>
    <w:rPr>
      <w:rFonts w:ascii="Wingdings" w:hAnsi="Wingdings"/>
    </w:rPr>
  </w:style>
  <w:style w:type="paragraph" w:customStyle="1" w:styleId="TableHeading">
    <w:name w:val="Table Heading"/>
    <w:basedOn w:val="HeadingBase"/>
    <w:rsid w:val="00975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CF9"/>
    <w:rPr>
      <w:color w:val="0033CC"/>
      <w:u w:val="none"/>
    </w:rPr>
  </w:style>
  <w:style w:type="paragraph" w:customStyle="1" w:styleId="BodyTextRight">
    <w:name w:val="Body Text Right"/>
    <w:basedOn w:val="BodyText"/>
    <w:rsid w:val="00975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CF9"/>
    <w:rPr>
      <w:sz w:val="32"/>
    </w:rPr>
  </w:style>
  <w:style w:type="paragraph" w:customStyle="1" w:styleId="HeadingProcedure">
    <w:name w:val="Heading Procedure"/>
    <w:basedOn w:val="HeadingBase"/>
    <w:next w:val="Normal"/>
    <w:rsid w:val="00975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CF9"/>
    <w:pPr>
      <w:spacing w:before="60" w:after="60"/>
    </w:pPr>
  </w:style>
  <w:style w:type="paragraph" w:styleId="ListContinue">
    <w:name w:val="List Continue"/>
    <w:basedOn w:val="List"/>
    <w:rsid w:val="00975CF9"/>
    <w:pPr>
      <w:ind w:firstLine="0"/>
    </w:pPr>
  </w:style>
  <w:style w:type="paragraph" w:customStyle="1" w:styleId="ListNote">
    <w:name w:val="List Note"/>
    <w:basedOn w:val="List"/>
    <w:rsid w:val="00975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CF9"/>
    <w:rPr>
      <w:rFonts w:ascii="Courier New" w:hAnsi="Courier New"/>
    </w:rPr>
  </w:style>
  <w:style w:type="paragraph" w:customStyle="1" w:styleId="NoteBullet">
    <w:name w:val="Note Bullet"/>
    <w:basedOn w:val="Note"/>
    <w:rsid w:val="00975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C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5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CF9"/>
    <w:rPr>
      <w:b/>
      <w:smallCaps/>
    </w:rPr>
  </w:style>
  <w:style w:type="paragraph" w:customStyle="1" w:styleId="TableListNumber">
    <w:name w:val="Table List Number"/>
    <w:basedOn w:val="ListNumber"/>
    <w:rsid w:val="00975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CF9"/>
    <w:pPr>
      <w:numPr>
        <w:numId w:val="9"/>
      </w:numPr>
    </w:pPr>
  </w:style>
  <w:style w:type="paragraph" w:customStyle="1" w:styleId="ListAlpha2">
    <w:name w:val="List Alpha 2"/>
    <w:basedOn w:val="List2"/>
    <w:rsid w:val="00975CF9"/>
    <w:pPr>
      <w:numPr>
        <w:numId w:val="8"/>
      </w:numPr>
    </w:pPr>
  </w:style>
  <w:style w:type="paragraph" w:styleId="List2">
    <w:name w:val="List 2"/>
    <w:basedOn w:val="BodyText"/>
    <w:rsid w:val="00975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C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C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CF9"/>
    <w:pPr>
      <w:numPr>
        <w:numId w:val="4"/>
      </w:numPr>
    </w:pPr>
  </w:style>
  <w:style w:type="paragraph" w:styleId="ListContinue2">
    <w:name w:val="List Continue 2"/>
    <w:basedOn w:val="List2"/>
    <w:rsid w:val="00975CF9"/>
    <w:pPr>
      <w:ind w:firstLine="0"/>
    </w:pPr>
  </w:style>
  <w:style w:type="paragraph" w:styleId="ListContinue3">
    <w:name w:val="List Continue 3"/>
    <w:basedOn w:val="List3"/>
    <w:rsid w:val="00975CF9"/>
    <w:pPr>
      <w:ind w:left="1021" w:firstLine="0"/>
    </w:pPr>
  </w:style>
  <w:style w:type="paragraph" w:styleId="ListContinue4">
    <w:name w:val="List Continue 4"/>
    <w:basedOn w:val="List4"/>
    <w:rsid w:val="00975CF9"/>
    <w:pPr>
      <w:ind w:firstLine="0"/>
    </w:pPr>
  </w:style>
  <w:style w:type="paragraph" w:styleId="ListContinue5">
    <w:name w:val="List Continue 5"/>
    <w:basedOn w:val="List5"/>
    <w:rsid w:val="00975CF9"/>
    <w:pPr>
      <w:ind w:firstLine="0"/>
    </w:pPr>
  </w:style>
  <w:style w:type="paragraph" w:styleId="ListNumber3">
    <w:name w:val="List Number 3"/>
    <w:basedOn w:val="List3"/>
    <w:rsid w:val="00975CF9"/>
    <w:pPr>
      <w:numPr>
        <w:numId w:val="5"/>
      </w:numPr>
    </w:pPr>
  </w:style>
  <w:style w:type="paragraph" w:styleId="ListNumber4">
    <w:name w:val="List Number 4"/>
    <w:basedOn w:val="List4"/>
    <w:rsid w:val="00975CF9"/>
    <w:pPr>
      <w:numPr>
        <w:numId w:val="6"/>
      </w:numPr>
    </w:pPr>
  </w:style>
  <w:style w:type="paragraph" w:styleId="ListNumber5">
    <w:name w:val="List Number 5"/>
    <w:basedOn w:val="List5"/>
    <w:rsid w:val="00975CF9"/>
    <w:pPr>
      <w:numPr>
        <w:numId w:val="7"/>
      </w:numPr>
    </w:pPr>
  </w:style>
  <w:style w:type="paragraph" w:styleId="BlockText">
    <w:name w:val="Block Text"/>
    <w:basedOn w:val="Normal"/>
    <w:rsid w:val="00975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CF9"/>
    <w:rPr>
      <w:sz w:val="16"/>
      <w:vertAlign w:val="superscript"/>
    </w:rPr>
  </w:style>
  <w:style w:type="character" w:customStyle="1" w:styleId="Symbols">
    <w:name w:val="Symbols"/>
    <w:basedOn w:val="DefaultParagraphFont"/>
    <w:rsid w:val="00975CF9"/>
    <w:rPr>
      <w:rFonts w:ascii="Symbol" w:hAnsi="Symbol"/>
    </w:rPr>
  </w:style>
  <w:style w:type="character" w:customStyle="1" w:styleId="MenuOptions">
    <w:name w:val="Menu Options"/>
    <w:basedOn w:val="DefaultParagraphFont"/>
    <w:rsid w:val="00975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CF9"/>
    <w:rPr>
      <w:b/>
    </w:rPr>
  </w:style>
  <w:style w:type="character" w:customStyle="1" w:styleId="Underlined">
    <w:name w:val="Underlined"/>
    <w:basedOn w:val="DefaultParagraphFont"/>
    <w:rsid w:val="00975CF9"/>
    <w:rPr>
      <w:u w:val="single"/>
    </w:rPr>
  </w:style>
  <w:style w:type="paragraph" w:customStyle="1" w:styleId="TableBodyTextRight">
    <w:name w:val="Table Body Text Right"/>
    <w:basedOn w:val="TableBodyText"/>
    <w:rsid w:val="00975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CF9"/>
    <w:rPr>
      <w:sz w:val="18"/>
    </w:rPr>
  </w:style>
  <w:style w:type="paragraph" w:customStyle="1" w:styleId="BodySmallRight">
    <w:name w:val="Body Small Right"/>
    <w:basedOn w:val="BodyTextRight"/>
    <w:rsid w:val="00975CF9"/>
    <w:rPr>
      <w:sz w:val="18"/>
      <w:szCs w:val="18"/>
    </w:rPr>
  </w:style>
  <w:style w:type="paragraph" w:customStyle="1" w:styleId="MarginEdition">
    <w:name w:val="Margin Edition"/>
    <w:basedOn w:val="MarginNote"/>
    <w:rsid w:val="00975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CF9"/>
    <w:rPr>
      <w:sz w:val="2"/>
      <w:szCs w:val="2"/>
    </w:rPr>
  </w:style>
  <w:style w:type="character" w:customStyle="1" w:styleId="Small">
    <w:name w:val="Small"/>
    <w:basedOn w:val="DefaultParagraphFont"/>
    <w:rsid w:val="00975CF9"/>
    <w:rPr>
      <w:sz w:val="16"/>
    </w:rPr>
  </w:style>
  <w:style w:type="paragraph" w:customStyle="1" w:styleId="WideTable">
    <w:name w:val="Wide Table"/>
    <w:basedOn w:val="Normal"/>
    <w:rsid w:val="00975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CF9"/>
  </w:style>
  <w:style w:type="paragraph" w:styleId="Quote">
    <w:name w:val="Quote"/>
    <w:basedOn w:val="Heading1"/>
    <w:link w:val="QuoteChar"/>
    <w:qFormat/>
    <w:rsid w:val="00975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CF9"/>
    <w:pPr>
      <w:pageBreakBefore/>
    </w:pPr>
  </w:style>
  <w:style w:type="paragraph" w:customStyle="1" w:styleId="Border">
    <w:name w:val="Border"/>
    <w:basedOn w:val="Normal"/>
    <w:qFormat/>
    <w:rsid w:val="00975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CF9"/>
    <w:rPr>
      <w:u w:val="single"/>
    </w:rPr>
  </w:style>
  <w:style w:type="character" w:customStyle="1" w:styleId="BoldandItalics">
    <w:name w:val="Bold and Italics"/>
    <w:qFormat/>
    <w:rsid w:val="00975CF9"/>
    <w:rPr>
      <w:b/>
      <w:i/>
      <w:u w:val="none"/>
    </w:rPr>
  </w:style>
  <w:style w:type="paragraph" w:styleId="BalloonText">
    <w:name w:val="Balloon Text"/>
    <w:basedOn w:val="Normal"/>
    <w:link w:val="BalloonTextChar"/>
    <w:rsid w:val="00975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CF9"/>
    <w:pPr>
      <w:spacing w:before="0" w:after="0"/>
    </w:pPr>
  </w:style>
  <w:style w:type="paragraph" w:customStyle="1" w:styleId="BodyTextBold">
    <w:name w:val="Body Text Bold"/>
    <w:basedOn w:val="BodyText"/>
    <w:qFormat/>
    <w:rsid w:val="00975CF9"/>
    <w:rPr>
      <w:b/>
    </w:rPr>
  </w:style>
  <w:style w:type="character" w:styleId="Hyperlink">
    <w:name w:val="Hyperlink"/>
    <w:basedOn w:val="DefaultParagraphFont"/>
    <w:uiPriority w:val="99"/>
    <w:unhideWhenUsed/>
    <w:rsid w:val="00E95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2388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CUASTA211 Develop basic staging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