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F7A" w:rsidP="00013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CUASTA201 Develop basic staging skills</w:t>
      </w:r>
      <w:r>
        <w:fldChar w:fldCharType="end"/>
      </w:r>
    </w:p>
    <w:p w:rsidR="00013F7A" w:rsidP="00013F7A">
      <w:pPr>
        <w:pStyle w:val="Version"/>
        <w:sectPr w:rsidSect="00930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059C" w:rsidP="0093059C">
      <w:pPr>
        <w:pStyle w:val="SuperHeading"/>
      </w:pPr>
      <w:r w:rsidRPr="0093059C">
        <w:t>Assessment Requirements for CUASTA201 Develop basic staging skills</w:t>
      </w:r>
    </w:p>
    <w:p w:rsidR="00000000" w:rsidRPr="0093059C" w:rsidP="0093059C">
      <w:pPr>
        <w:pStyle w:val="Heading1"/>
      </w:pPr>
      <w:bookmarkStart w:id="1" w:name="O_811657"/>
      <w:bookmarkEnd w:id="1"/>
      <w:r w:rsidRPr="00930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0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9C" w:rsidP="0093059C">
            <w:pPr>
              <w:pStyle w:val="BodyText"/>
            </w:pPr>
            <w:r w:rsidRPr="009305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9C">
            <w:pPr>
              <w:pStyle w:val="BodyText"/>
              <w:rPr>
                <w:lang w:val="en-NZ"/>
              </w:rPr>
            </w:pPr>
            <w:r w:rsidRPr="0093059C">
              <w:rPr>
                <w:rStyle w:val="SpecialBold"/>
              </w:rPr>
              <w:t>Comments</w:t>
            </w:r>
          </w:p>
        </w:tc>
      </w:tr>
      <w:tr w:rsidTr="00930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9C">
            <w:pPr>
              <w:pStyle w:val="BodyText"/>
              <w:rPr>
                <w:lang w:val="en-NZ"/>
              </w:rPr>
            </w:pPr>
            <w:r w:rsidRPr="0093059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9C">
            <w:pPr>
              <w:pStyle w:val="BodyText"/>
              <w:rPr>
                <w:lang w:val="en-NZ"/>
              </w:rPr>
            </w:pPr>
            <w:r w:rsidRPr="0093059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30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59C">
            <w:pPr>
              <w:pStyle w:val="BodyText"/>
              <w:rPr>
                <w:lang w:val="en-NZ"/>
              </w:rPr>
            </w:pPr>
            <w:r w:rsidRPr="009305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59C" w:rsidP="0093059C">
            <w:pPr>
              <w:pStyle w:val="BodyText"/>
            </w:pPr>
            <w:r w:rsidRPr="0093059C">
              <w:t xml:space="preserve">This version first released with CUA </w:t>
            </w:r>
            <w:r w:rsidRPr="0093059C">
              <w:t>Creative Arts and Culture Training Package version 1.0.</w:t>
            </w:r>
          </w:p>
        </w:tc>
      </w:tr>
    </w:tbl>
    <w:p w:rsidR="00000000" w:rsidRPr="0093059C" w:rsidP="0093059C">
      <w:pPr>
        <w:pStyle w:val="BodyText"/>
      </w:pPr>
    </w:p>
    <w:p w:rsidR="00000000" w:rsidRPr="0093059C" w:rsidP="0093059C">
      <w:pPr>
        <w:pStyle w:val="AllowPageBreak"/>
      </w:pPr>
    </w:p>
    <w:p w:rsidR="00000000" w:rsidRPr="0093059C" w:rsidP="0093059C">
      <w:pPr>
        <w:pStyle w:val="Heading1"/>
      </w:pPr>
      <w:bookmarkStart w:id="2" w:name="O_811656"/>
      <w:bookmarkEnd w:id="2"/>
      <w:r w:rsidRPr="0093059C">
        <w:t>Performance Evidence</w:t>
      </w:r>
    </w:p>
    <w:p w:rsidR="00000000" w:rsidRPr="0093059C" w:rsidP="00013F7A">
      <w:pPr>
        <w:pStyle w:val="BodyText"/>
      </w:pPr>
      <w:r w:rsidRPr="0093059C">
        <w:t>Evidence of the ability to:</w:t>
      </w:r>
    </w:p>
    <w:p w:rsidR="00000000" w:rsidRPr="0093059C" w:rsidP="0093059C">
      <w:pPr>
        <w:pStyle w:val="ListBullet"/>
      </w:pPr>
      <w:r w:rsidRPr="0093059C">
        <w:t xml:space="preserve">install flooring and basic set pieces for at least two productions </w:t>
      </w:r>
    </w:p>
    <w:p w:rsidR="00000000" w:rsidRPr="0093059C" w:rsidP="0093059C">
      <w:pPr>
        <w:pStyle w:val="ListBullet"/>
      </w:pPr>
      <w:r w:rsidRPr="0093059C">
        <w:t xml:space="preserve">apply knowledge of the roles and functions of staging departments, staging personnel and staging terminology to work activities </w:t>
      </w:r>
    </w:p>
    <w:p w:rsidR="00000000" w:rsidRPr="0093059C" w:rsidP="0093059C">
      <w:pPr>
        <w:pStyle w:val="ListBullet"/>
      </w:pPr>
      <w:r w:rsidRPr="0093059C">
        <w:t>follow instructions and safety procedures</w:t>
      </w:r>
    </w:p>
    <w:p w:rsidR="00000000" w:rsidRPr="0093059C" w:rsidP="0093059C">
      <w:pPr>
        <w:pStyle w:val="ListBullet"/>
      </w:pPr>
      <w:r w:rsidRPr="0093059C">
        <w:t>work collaboratively.</w:t>
      </w:r>
    </w:p>
    <w:p w:rsidR="00000000" w:rsidRPr="0093059C" w:rsidP="0093059C">
      <w:pPr>
        <w:pStyle w:val="BodyText"/>
      </w:pPr>
    </w:p>
    <w:p w:rsidR="00000000" w:rsidRPr="0093059C" w:rsidP="00013F7A">
      <w:pPr>
        <w:pStyle w:val="BodyText"/>
      </w:pPr>
      <w:r w:rsidRPr="0093059C">
        <w:t>Note: If a specific volume or frequency is not stated, then ev</w:t>
      </w:r>
      <w:r w:rsidRPr="0093059C">
        <w:t>idence must be provided for each of the above points at least once.</w:t>
      </w:r>
    </w:p>
    <w:p w:rsidR="00000000" w:rsidRPr="0093059C" w:rsidP="0093059C">
      <w:pPr>
        <w:pStyle w:val="Heading1"/>
      </w:pPr>
      <w:bookmarkStart w:id="3" w:name="O_811655"/>
      <w:bookmarkEnd w:id="3"/>
      <w:r w:rsidRPr="0093059C">
        <w:t>Knowledge Evidence</w:t>
      </w:r>
    </w:p>
    <w:p w:rsidR="00000000" w:rsidRPr="0093059C" w:rsidP="00013F7A">
      <w:pPr>
        <w:pStyle w:val="BodyText"/>
      </w:pPr>
      <w:r w:rsidRPr="0093059C">
        <w:t>To complete the unit requirements the individual must:</w:t>
      </w:r>
    </w:p>
    <w:p w:rsidR="00000000" w:rsidRPr="0093059C" w:rsidP="0093059C">
      <w:pPr>
        <w:pStyle w:val="ListBullet"/>
      </w:pPr>
      <w:r w:rsidRPr="0093059C">
        <w:t>describe the role of staging personnel and how they relate to other production personnel</w:t>
      </w:r>
    </w:p>
    <w:p w:rsidR="00000000" w:rsidRPr="0093059C" w:rsidP="0093059C">
      <w:pPr>
        <w:pStyle w:val="ListBullet"/>
      </w:pPr>
      <w:r w:rsidRPr="0093059C">
        <w:t>in the</w:t>
      </w:r>
      <w:r w:rsidRPr="0093059C">
        <w:t xml:space="preserve"> context of interpreting stage plans, indicate on a stage diagram, where the following positions are:</w:t>
      </w:r>
    </w:p>
    <w:p w:rsidR="00000000" w:rsidRPr="0093059C" w:rsidP="0093059C">
      <w:pPr>
        <w:pStyle w:val="ListBullet2"/>
      </w:pPr>
      <w:r w:rsidRPr="0093059C">
        <w:t>downstage and upstage</w:t>
      </w:r>
    </w:p>
    <w:p w:rsidR="00000000" w:rsidRPr="0093059C" w:rsidP="0093059C">
      <w:pPr>
        <w:pStyle w:val="ListBullet2"/>
      </w:pPr>
      <w:r w:rsidRPr="0093059C">
        <w:t>onstage and offstage</w:t>
      </w:r>
    </w:p>
    <w:p w:rsidR="00000000" w:rsidRPr="0093059C" w:rsidP="0093059C">
      <w:pPr>
        <w:pStyle w:val="ListBullet2"/>
      </w:pPr>
      <w:r w:rsidRPr="0093059C">
        <w:t>opposite prompt (OP)</w:t>
      </w:r>
    </w:p>
    <w:p w:rsidR="00000000" w:rsidRPr="0093059C" w:rsidP="0093059C">
      <w:pPr>
        <w:pStyle w:val="ListBullet2"/>
      </w:pPr>
      <w:r w:rsidRPr="0093059C">
        <w:t>prompt side (PS)</w:t>
      </w:r>
    </w:p>
    <w:p w:rsidR="00000000" w:rsidRPr="0093059C" w:rsidP="0093059C">
      <w:pPr>
        <w:pStyle w:val="ListBullet2"/>
      </w:pPr>
      <w:r w:rsidRPr="0093059C">
        <w:t>scenery dock</w:t>
      </w:r>
    </w:p>
    <w:p w:rsidR="00000000" w:rsidRPr="0093059C" w:rsidP="0093059C">
      <w:pPr>
        <w:pStyle w:val="ListBullet2"/>
      </w:pPr>
      <w:r w:rsidRPr="0093059C">
        <w:t>stage right and stage left</w:t>
      </w:r>
    </w:p>
    <w:p w:rsidR="00000000" w:rsidRPr="0093059C" w:rsidP="0093059C">
      <w:pPr>
        <w:pStyle w:val="ListBullet"/>
      </w:pPr>
      <w:r w:rsidRPr="0093059C">
        <w:t>describe the main safety issues associated with the use of common stage machinery and equipment</w:t>
      </w:r>
    </w:p>
    <w:p w:rsidR="00000000" w:rsidRPr="0093059C" w:rsidP="0093059C">
      <w:pPr>
        <w:pStyle w:val="ListBullet"/>
      </w:pPr>
      <w:r w:rsidRPr="0093059C">
        <w:t>describe or demonstrate the following aspects of assembling set pieces:</w:t>
      </w:r>
    </w:p>
    <w:p w:rsidR="00000000" w:rsidRPr="0093059C" w:rsidP="0093059C">
      <w:pPr>
        <w:pStyle w:val="ListBullet2"/>
      </w:pPr>
      <w:r w:rsidRPr="0093059C">
        <w:t>lashing/toggling and pinhinging flats together</w:t>
      </w:r>
    </w:p>
    <w:p w:rsidR="00000000" w:rsidRPr="0093059C" w:rsidP="0093059C">
      <w:pPr>
        <w:pStyle w:val="ListBullet2"/>
      </w:pPr>
      <w:r w:rsidRPr="0093059C">
        <w:t>running and floating a flat</w:t>
      </w:r>
    </w:p>
    <w:p w:rsidR="00000000" w:rsidRPr="0093059C" w:rsidP="0093059C">
      <w:pPr>
        <w:pStyle w:val="ListBullet2"/>
      </w:pPr>
      <w:r w:rsidRPr="0093059C">
        <w:t>using tech s</w:t>
      </w:r>
      <w:r w:rsidRPr="0093059C">
        <w:t xml:space="preserve">crews and bolts </w:t>
      </w:r>
    </w:p>
    <w:p w:rsidR="00000000" w:rsidRPr="0093059C" w:rsidP="0093059C">
      <w:pPr>
        <w:pStyle w:val="ListBullet"/>
      </w:pPr>
      <w:r w:rsidRPr="0093059C">
        <w:t>describe or demonstrate how to tie the following soft scenery set pieces:</w:t>
      </w:r>
    </w:p>
    <w:p w:rsidR="00000000" w:rsidRPr="0093059C" w:rsidP="0093059C">
      <w:pPr>
        <w:pStyle w:val="ListBullet2"/>
      </w:pPr>
      <w:r w:rsidRPr="0093059C">
        <w:t>borders</w:t>
      </w:r>
    </w:p>
    <w:p w:rsidR="00000000" w:rsidRPr="0093059C" w:rsidP="0093059C">
      <w:pPr>
        <w:pStyle w:val="ListBullet2"/>
      </w:pPr>
      <w:r w:rsidRPr="0093059C">
        <w:t>cycloramas</w:t>
      </w:r>
    </w:p>
    <w:p w:rsidR="00000000" w:rsidRPr="0093059C" w:rsidP="0093059C">
      <w:pPr>
        <w:pStyle w:val="ListBullet2"/>
      </w:pPr>
      <w:r w:rsidRPr="0093059C">
        <w:t>gauzes</w:t>
      </w:r>
    </w:p>
    <w:p w:rsidR="00000000" w:rsidRPr="0093059C" w:rsidP="0093059C">
      <w:pPr>
        <w:pStyle w:val="ListBullet2"/>
      </w:pPr>
      <w:r w:rsidRPr="0093059C">
        <w:t>legs</w:t>
      </w:r>
    </w:p>
    <w:p w:rsidR="00000000" w:rsidRPr="0093059C" w:rsidP="0093059C">
      <w:pPr>
        <w:pStyle w:val="ListBullet2"/>
      </w:pPr>
      <w:r w:rsidRPr="0093059C">
        <w:t>scrims</w:t>
      </w:r>
    </w:p>
    <w:p w:rsidR="00000000" w:rsidRPr="0093059C" w:rsidP="0093059C">
      <w:pPr>
        <w:pStyle w:val="ListBullet"/>
      </w:pPr>
      <w:r w:rsidRPr="0093059C">
        <w:t>describe or demonstrate how to tie the following knots used to assemble set pieces:</w:t>
      </w:r>
    </w:p>
    <w:p w:rsidR="00000000" w:rsidRPr="0093059C" w:rsidP="0093059C">
      <w:pPr>
        <w:pStyle w:val="ListBullet2"/>
      </w:pPr>
      <w:r w:rsidRPr="0093059C">
        <w:t>bowline</w:t>
      </w:r>
    </w:p>
    <w:p w:rsidR="00000000" w:rsidRPr="0093059C" w:rsidP="0093059C">
      <w:pPr>
        <w:pStyle w:val="ListBullet2"/>
      </w:pPr>
      <w:r w:rsidRPr="0093059C">
        <w:t>clove</w:t>
      </w:r>
    </w:p>
    <w:p w:rsidR="00000000" w:rsidRPr="0093059C" w:rsidP="0093059C">
      <w:pPr>
        <w:pStyle w:val="ListBullet2"/>
      </w:pPr>
      <w:r w:rsidRPr="0093059C">
        <w:t>figure-eight knot (single and double)</w:t>
      </w:r>
    </w:p>
    <w:p w:rsidR="00000000" w:rsidRPr="0093059C" w:rsidP="0093059C">
      <w:pPr>
        <w:pStyle w:val="ListBullet2"/>
      </w:pPr>
      <w:r w:rsidRPr="0093059C">
        <w:t>half-hitch</w:t>
      </w:r>
    </w:p>
    <w:p w:rsidR="00000000" w:rsidRPr="0093059C" w:rsidP="0093059C">
      <w:pPr>
        <w:pStyle w:val="ListBullet2"/>
      </w:pPr>
      <w:r w:rsidRPr="0093059C">
        <w:t xml:space="preserve">hitch </w:t>
      </w:r>
    </w:p>
    <w:p w:rsidR="00000000" w:rsidRPr="0093059C" w:rsidP="0093059C">
      <w:pPr>
        <w:pStyle w:val="ListBullet2"/>
      </w:pPr>
      <w:r w:rsidRPr="0093059C">
        <w:t>overhand knot</w:t>
      </w:r>
    </w:p>
    <w:p w:rsidR="00000000" w:rsidRPr="0093059C" w:rsidP="0093059C">
      <w:pPr>
        <w:pStyle w:val="ListBullet2"/>
      </w:pPr>
      <w:r w:rsidRPr="0093059C">
        <w:t>reef knot</w:t>
      </w:r>
    </w:p>
    <w:p w:rsidR="00000000" w:rsidRPr="0093059C" w:rsidP="0093059C">
      <w:pPr>
        <w:pStyle w:val="ListBullet2"/>
      </w:pPr>
      <w:r w:rsidRPr="0093059C">
        <w:t>rolling hitch</w:t>
      </w:r>
    </w:p>
    <w:p w:rsidR="00000000" w:rsidRPr="0093059C" w:rsidP="0093059C">
      <w:pPr>
        <w:pStyle w:val="ListBullet2"/>
      </w:pPr>
      <w:r w:rsidRPr="0093059C">
        <w:t>truckie’s hitch</w:t>
      </w:r>
    </w:p>
    <w:p w:rsidR="00000000" w:rsidRPr="0093059C" w:rsidP="0093059C">
      <w:pPr>
        <w:pStyle w:val="ListBullet2"/>
      </w:pPr>
      <w:r w:rsidRPr="0093059C">
        <w:t>whippings and rope seizing</w:t>
      </w:r>
    </w:p>
    <w:p w:rsidR="00000000" w:rsidRPr="0093059C" w:rsidP="0093059C">
      <w:pPr>
        <w:pStyle w:val="ListBullet"/>
      </w:pPr>
      <w:r w:rsidRPr="0093059C">
        <w:t>describe how health and safety requirements apply to staging operations and the handling of hazardous substances.</w:t>
      </w:r>
    </w:p>
    <w:p w:rsidR="00000000" w:rsidRPr="0093059C" w:rsidP="0093059C">
      <w:pPr>
        <w:pStyle w:val="AllowPageBreak"/>
      </w:pPr>
    </w:p>
    <w:p w:rsidR="00000000" w:rsidRPr="0093059C" w:rsidP="0093059C">
      <w:pPr>
        <w:pStyle w:val="Heading1"/>
      </w:pPr>
      <w:bookmarkStart w:id="4" w:name="O_811654"/>
      <w:bookmarkEnd w:id="4"/>
      <w:r w:rsidRPr="0093059C">
        <w:t>Assessment Conditions</w:t>
      </w:r>
    </w:p>
    <w:p w:rsidR="00000000" w:rsidRPr="0093059C" w:rsidP="00013F7A">
      <w:pPr>
        <w:pStyle w:val="BodyText"/>
      </w:pPr>
      <w:r w:rsidRPr="0093059C">
        <w:t>Assessment must be conducted in a safe environment where evidence gathered demonstrates consistent performance of typical activities experienced in creative arts industry environments. The assessment environment must incl</w:t>
      </w:r>
      <w:r w:rsidRPr="0093059C">
        <w:t>ude access to:</w:t>
      </w:r>
    </w:p>
    <w:p w:rsidR="00000000" w:rsidRPr="0093059C" w:rsidP="0093059C">
      <w:pPr>
        <w:pStyle w:val="ListBullet"/>
      </w:pPr>
      <w:r w:rsidRPr="0093059C">
        <w:t>staging machinery, equipment and tools</w:t>
      </w:r>
    </w:p>
    <w:p w:rsidR="00000000" w:rsidRPr="0093059C" w:rsidP="0093059C">
      <w:pPr>
        <w:pStyle w:val="ListBullet"/>
      </w:pPr>
      <w:r w:rsidRPr="0093059C">
        <w:t>a venue in which a production is being staged.</w:t>
      </w:r>
    </w:p>
    <w:p w:rsidR="00000000" w:rsidRPr="0093059C" w:rsidP="0093059C">
      <w:pPr>
        <w:pStyle w:val="BodyText"/>
      </w:pPr>
    </w:p>
    <w:p w:rsidR="00000000" w:rsidRPr="0093059C" w:rsidP="00013F7A">
      <w:pPr>
        <w:pStyle w:val="BodyText"/>
      </w:pPr>
      <w:r w:rsidRPr="0093059C">
        <w:t>Assessors of this unit must satisfy the requirements for assessors in applicable vocational educational and training legislation, frameworks and/or standards.</w:t>
      </w:r>
    </w:p>
    <w:p w:rsidR="00000000" w:rsidRPr="0093059C" w:rsidP="0093059C">
      <w:pPr>
        <w:pStyle w:val="Heading1"/>
      </w:pPr>
      <w:bookmarkStart w:id="5" w:name="O_811666"/>
      <w:bookmarkEnd w:id="5"/>
      <w:r w:rsidRPr="0093059C">
        <w:t>Links</w:t>
      </w:r>
    </w:p>
    <w:p w:rsidR="00000000" w:rsidRPr="0093059C" w:rsidP="00013F7A">
      <w:pPr>
        <w:pStyle w:val="BodyText"/>
      </w:pPr>
      <w:r w:rsidRPr="009305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44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059C" w:rsidP="0093059C"/>
    <w:sectPr w:rsidSect="009305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9C" w:rsidRPr="00013F7A" w:rsidP="00013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7A" w:rsidP="00930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F7A" w:rsidP="00930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3F7A" w:rsidP="00930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59C" w:rsidRPr="00013F7A" w:rsidP="00013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7A" w:rsidRPr="002D2AF8" w:rsidP="00930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CUASTA201 Develop basic staging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13F7A" w:rsidP="00930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DC6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B04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A47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59C"/>
  </w:style>
  <w:style w:type="character" w:customStyle="1" w:styleId="Heading1Char">
    <w:name w:val="Heading 1 Char"/>
    <w:basedOn w:val="DefaultParagraphFont"/>
    <w:link w:val="Heading1"/>
    <w:rsid w:val="00930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59C"/>
    <w:rPr>
      <w:b/>
      <w:spacing w:val="0"/>
    </w:rPr>
  </w:style>
  <w:style w:type="paragraph" w:styleId="ListBullet2">
    <w:name w:val="List Bullet 2"/>
    <w:basedOn w:val="List2"/>
    <w:rsid w:val="009305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59C"/>
    <w:rPr>
      <w:i/>
    </w:rPr>
  </w:style>
  <w:style w:type="paragraph" w:styleId="Caption">
    <w:name w:val="caption"/>
    <w:basedOn w:val="BodyText"/>
    <w:next w:val="Normal"/>
    <w:qFormat/>
    <w:rsid w:val="00930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59C"/>
  </w:style>
  <w:style w:type="paragraph" w:styleId="TableofFigures">
    <w:name w:val="table of figures"/>
    <w:basedOn w:val="Normal"/>
    <w:next w:val="Normal"/>
    <w:semiHidden/>
    <w:rsid w:val="00930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5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59C"/>
    <w:rPr>
      <w:rFonts w:ascii="Wingdings" w:hAnsi="Wingdings"/>
    </w:rPr>
  </w:style>
  <w:style w:type="paragraph" w:customStyle="1" w:styleId="TableHeading">
    <w:name w:val="Table Heading"/>
    <w:basedOn w:val="HeadingBase"/>
    <w:rsid w:val="00930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59C"/>
    <w:rPr>
      <w:color w:val="0033CC"/>
      <w:u w:val="none"/>
    </w:rPr>
  </w:style>
  <w:style w:type="paragraph" w:customStyle="1" w:styleId="BodyTextRight">
    <w:name w:val="Body Text Right"/>
    <w:basedOn w:val="BodyText"/>
    <w:rsid w:val="00930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5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59C"/>
    <w:rPr>
      <w:sz w:val="32"/>
    </w:rPr>
  </w:style>
  <w:style w:type="paragraph" w:customStyle="1" w:styleId="HeadingProcedure">
    <w:name w:val="Heading Procedure"/>
    <w:basedOn w:val="HeadingBase"/>
    <w:next w:val="Normal"/>
    <w:rsid w:val="00930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59C"/>
    <w:pPr>
      <w:spacing w:before="60" w:after="60"/>
    </w:pPr>
  </w:style>
  <w:style w:type="paragraph" w:styleId="ListContinue">
    <w:name w:val="List Continue"/>
    <w:basedOn w:val="List"/>
    <w:rsid w:val="0093059C"/>
    <w:pPr>
      <w:ind w:firstLine="0"/>
    </w:pPr>
  </w:style>
  <w:style w:type="paragraph" w:customStyle="1" w:styleId="ListNote">
    <w:name w:val="List Note"/>
    <w:basedOn w:val="List"/>
    <w:rsid w:val="00930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59C"/>
    <w:rPr>
      <w:rFonts w:ascii="Courier New" w:hAnsi="Courier New"/>
    </w:rPr>
  </w:style>
  <w:style w:type="paragraph" w:customStyle="1" w:styleId="NoteBullet">
    <w:name w:val="Note Bullet"/>
    <w:basedOn w:val="Note"/>
    <w:rsid w:val="00930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59C"/>
    <w:rPr>
      <w:b/>
      <w:smallCaps/>
    </w:rPr>
  </w:style>
  <w:style w:type="paragraph" w:customStyle="1" w:styleId="TableListNumber">
    <w:name w:val="Table List Number"/>
    <w:basedOn w:val="ListNumber"/>
    <w:rsid w:val="00930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59C"/>
    <w:pPr>
      <w:numPr>
        <w:numId w:val="9"/>
      </w:numPr>
    </w:pPr>
  </w:style>
  <w:style w:type="paragraph" w:customStyle="1" w:styleId="ListAlpha2">
    <w:name w:val="List Alpha 2"/>
    <w:basedOn w:val="List2"/>
    <w:rsid w:val="0093059C"/>
    <w:pPr>
      <w:numPr>
        <w:numId w:val="8"/>
      </w:numPr>
    </w:pPr>
  </w:style>
  <w:style w:type="paragraph" w:styleId="List2">
    <w:name w:val="List 2"/>
    <w:basedOn w:val="BodyText"/>
    <w:rsid w:val="00930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5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59C"/>
    <w:pPr>
      <w:numPr>
        <w:numId w:val="4"/>
      </w:numPr>
    </w:pPr>
  </w:style>
  <w:style w:type="paragraph" w:styleId="ListContinue2">
    <w:name w:val="List Continue 2"/>
    <w:basedOn w:val="List2"/>
    <w:rsid w:val="0093059C"/>
    <w:pPr>
      <w:ind w:firstLine="0"/>
    </w:pPr>
  </w:style>
  <w:style w:type="paragraph" w:styleId="ListContinue3">
    <w:name w:val="List Continue 3"/>
    <w:basedOn w:val="List3"/>
    <w:rsid w:val="0093059C"/>
    <w:pPr>
      <w:ind w:left="1021" w:firstLine="0"/>
    </w:pPr>
  </w:style>
  <w:style w:type="paragraph" w:styleId="ListContinue4">
    <w:name w:val="List Continue 4"/>
    <w:basedOn w:val="List4"/>
    <w:rsid w:val="0093059C"/>
    <w:pPr>
      <w:ind w:firstLine="0"/>
    </w:pPr>
  </w:style>
  <w:style w:type="paragraph" w:styleId="ListContinue5">
    <w:name w:val="List Continue 5"/>
    <w:basedOn w:val="List5"/>
    <w:rsid w:val="0093059C"/>
    <w:pPr>
      <w:ind w:firstLine="0"/>
    </w:pPr>
  </w:style>
  <w:style w:type="paragraph" w:styleId="ListNumber3">
    <w:name w:val="List Number 3"/>
    <w:basedOn w:val="List3"/>
    <w:rsid w:val="0093059C"/>
    <w:pPr>
      <w:numPr>
        <w:numId w:val="5"/>
      </w:numPr>
    </w:pPr>
  </w:style>
  <w:style w:type="paragraph" w:styleId="ListNumber4">
    <w:name w:val="List Number 4"/>
    <w:basedOn w:val="List4"/>
    <w:rsid w:val="0093059C"/>
    <w:pPr>
      <w:numPr>
        <w:numId w:val="6"/>
      </w:numPr>
    </w:pPr>
  </w:style>
  <w:style w:type="paragraph" w:styleId="ListNumber5">
    <w:name w:val="List Number 5"/>
    <w:basedOn w:val="List5"/>
    <w:rsid w:val="0093059C"/>
    <w:pPr>
      <w:numPr>
        <w:numId w:val="7"/>
      </w:numPr>
    </w:pPr>
  </w:style>
  <w:style w:type="paragraph" w:styleId="BlockText">
    <w:name w:val="Block Text"/>
    <w:basedOn w:val="Normal"/>
    <w:rsid w:val="00930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59C"/>
    <w:rPr>
      <w:sz w:val="16"/>
      <w:vertAlign w:val="superscript"/>
    </w:rPr>
  </w:style>
  <w:style w:type="character" w:customStyle="1" w:styleId="Symbols">
    <w:name w:val="Symbols"/>
    <w:basedOn w:val="DefaultParagraphFont"/>
    <w:rsid w:val="0093059C"/>
    <w:rPr>
      <w:rFonts w:ascii="Symbol" w:hAnsi="Symbol"/>
    </w:rPr>
  </w:style>
  <w:style w:type="character" w:customStyle="1" w:styleId="MenuOptions">
    <w:name w:val="Menu Options"/>
    <w:basedOn w:val="DefaultParagraphFont"/>
    <w:rsid w:val="00930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59C"/>
    <w:rPr>
      <w:b/>
    </w:rPr>
  </w:style>
  <w:style w:type="character" w:customStyle="1" w:styleId="Underlined">
    <w:name w:val="Underlined"/>
    <w:basedOn w:val="DefaultParagraphFont"/>
    <w:rsid w:val="0093059C"/>
    <w:rPr>
      <w:u w:val="single"/>
    </w:rPr>
  </w:style>
  <w:style w:type="paragraph" w:customStyle="1" w:styleId="TableBodyTextRight">
    <w:name w:val="Table Body Text Right"/>
    <w:basedOn w:val="TableBodyText"/>
    <w:rsid w:val="00930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59C"/>
    <w:rPr>
      <w:sz w:val="18"/>
    </w:rPr>
  </w:style>
  <w:style w:type="paragraph" w:customStyle="1" w:styleId="BodySmallRight">
    <w:name w:val="Body Small Right"/>
    <w:basedOn w:val="BodyTextRight"/>
    <w:rsid w:val="0093059C"/>
    <w:rPr>
      <w:sz w:val="18"/>
      <w:szCs w:val="18"/>
    </w:rPr>
  </w:style>
  <w:style w:type="paragraph" w:customStyle="1" w:styleId="MarginEdition">
    <w:name w:val="Margin Edition"/>
    <w:basedOn w:val="MarginNote"/>
    <w:rsid w:val="00930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59C"/>
    <w:rPr>
      <w:sz w:val="2"/>
      <w:szCs w:val="2"/>
    </w:rPr>
  </w:style>
  <w:style w:type="character" w:customStyle="1" w:styleId="Small">
    <w:name w:val="Small"/>
    <w:basedOn w:val="DefaultParagraphFont"/>
    <w:rsid w:val="0093059C"/>
    <w:rPr>
      <w:sz w:val="16"/>
    </w:rPr>
  </w:style>
  <w:style w:type="paragraph" w:customStyle="1" w:styleId="WideTable">
    <w:name w:val="Wide Table"/>
    <w:basedOn w:val="Normal"/>
    <w:rsid w:val="00930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59C"/>
  </w:style>
  <w:style w:type="paragraph" w:styleId="Quote">
    <w:name w:val="Quote"/>
    <w:basedOn w:val="Heading1"/>
    <w:link w:val="QuoteChar"/>
    <w:qFormat/>
    <w:rsid w:val="00930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59C"/>
    <w:pPr>
      <w:pageBreakBefore/>
    </w:pPr>
  </w:style>
  <w:style w:type="paragraph" w:customStyle="1" w:styleId="Border">
    <w:name w:val="Border"/>
    <w:basedOn w:val="Normal"/>
    <w:qFormat/>
    <w:rsid w:val="00930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59C"/>
    <w:rPr>
      <w:u w:val="single"/>
    </w:rPr>
  </w:style>
  <w:style w:type="character" w:customStyle="1" w:styleId="BoldandItalics">
    <w:name w:val="Bold and Italics"/>
    <w:qFormat/>
    <w:rsid w:val="0093059C"/>
    <w:rPr>
      <w:b/>
      <w:i/>
      <w:u w:val="none"/>
    </w:rPr>
  </w:style>
  <w:style w:type="paragraph" w:styleId="BalloonText">
    <w:name w:val="Balloon Text"/>
    <w:basedOn w:val="Normal"/>
    <w:link w:val="BalloonTextChar"/>
    <w:rsid w:val="00930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59C"/>
    <w:pPr>
      <w:spacing w:before="0" w:after="0"/>
    </w:pPr>
  </w:style>
  <w:style w:type="paragraph" w:customStyle="1" w:styleId="BodyTextBold">
    <w:name w:val="Body Text Bold"/>
    <w:basedOn w:val="BodyText"/>
    <w:qFormat/>
    <w:rsid w:val="0093059C"/>
    <w:rPr>
      <w:b/>
    </w:rPr>
  </w:style>
  <w:style w:type="character" w:styleId="Hyperlink">
    <w:name w:val="Hyperlink"/>
    <w:basedOn w:val="DefaultParagraphFont"/>
    <w:uiPriority w:val="99"/>
    <w:unhideWhenUsed/>
    <w:rsid w:val="00013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2503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CUASTA201 Develop basic staging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