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D22" w:rsidP="00551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CUASOU512 Manage operation of stage monitor systems</w:t>
      </w:r>
      <w:r>
        <w:fldChar w:fldCharType="end"/>
      </w:r>
    </w:p>
    <w:p w:rsidR="00551D22" w:rsidP="00551D22">
      <w:pPr>
        <w:pStyle w:val="Version"/>
        <w:sectPr w:rsidSect="00FB5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614" w:rsidP="00FB5614">
      <w:pPr>
        <w:pStyle w:val="SuperHeading"/>
      </w:pPr>
      <w:r w:rsidRPr="00FB5614">
        <w:t>Assessment Requirements for CUASOU512 Manage operation of stage monitor systems</w:t>
      </w:r>
    </w:p>
    <w:p w:rsidR="00000000" w:rsidRPr="00FB5614" w:rsidP="00FB5614">
      <w:pPr>
        <w:pStyle w:val="Heading1"/>
      </w:pPr>
      <w:bookmarkStart w:id="1" w:name="O_1151715"/>
      <w:bookmarkEnd w:id="1"/>
      <w:r w:rsidRPr="00FB561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B56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14" w:rsidP="00FB5614">
            <w:pPr>
              <w:pStyle w:val="BodyText"/>
            </w:pPr>
            <w:r w:rsidRPr="00FB561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14">
            <w:pPr>
              <w:pStyle w:val="BodyText"/>
              <w:rPr>
                <w:lang w:val="en-NZ"/>
              </w:rPr>
            </w:pPr>
            <w:r w:rsidRPr="00FB5614">
              <w:rPr>
                <w:rStyle w:val="SpecialBold"/>
              </w:rPr>
              <w:t>Comments</w:t>
            </w:r>
          </w:p>
        </w:tc>
      </w:tr>
      <w:tr w:rsidTr="00FB56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14">
            <w:pPr>
              <w:pStyle w:val="BodyText"/>
              <w:rPr>
                <w:lang w:val="en-NZ"/>
              </w:rPr>
            </w:pPr>
            <w:r w:rsidRPr="00FB561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14" w:rsidP="00FB5614">
            <w:pPr>
              <w:pStyle w:val="BodyText"/>
            </w:pPr>
            <w:r w:rsidRPr="00FB5614">
              <w:t>This version first released with CUA Creative Arts and Culture Training Package Version 5.0.</w:t>
            </w:r>
          </w:p>
        </w:tc>
      </w:tr>
    </w:tbl>
    <w:p w:rsidR="00000000" w:rsidRPr="00FB5614" w:rsidP="00FB5614">
      <w:pPr>
        <w:pStyle w:val="BodyText"/>
      </w:pPr>
    </w:p>
    <w:p w:rsidR="00000000" w:rsidRPr="00FB5614" w:rsidP="00FB5614">
      <w:pPr>
        <w:pStyle w:val="AllowPageBreak"/>
      </w:pPr>
    </w:p>
    <w:p w:rsidR="00000000" w:rsidRPr="00FB5614" w:rsidP="00FB5614">
      <w:pPr>
        <w:pStyle w:val="Heading1"/>
      </w:pPr>
      <w:bookmarkStart w:id="2" w:name="O_1151718"/>
      <w:bookmarkEnd w:id="2"/>
      <w:r w:rsidRPr="00FB5614">
        <w:t>Performance Evidence</w:t>
      </w:r>
    </w:p>
    <w:p w:rsidR="00000000" w:rsidRPr="00FB5614" w:rsidP="00551D22">
      <w:pPr>
        <w:pStyle w:val="BodyText"/>
      </w:pPr>
      <w:r w:rsidRPr="00FB5614">
        <w:t>The candidate must demonstrate the ability to complete the tasks outlined in the elements, performance criteria and foundation skills of this unit, including evidence of the ability to:</w:t>
      </w:r>
    </w:p>
    <w:p w:rsidR="00000000" w:rsidRPr="00FB5614" w:rsidP="00FB5614">
      <w:pPr>
        <w:pStyle w:val="ListBullet"/>
      </w:pPr>
      <w:r w:rsidRPr="00FB5614">
        <w:t xml:space="preserve">plan, set up and operate stage monitor </w:t>
      </w:r>
      <w:r w:rsidRPr="00FB5614">
        <w:t>systems for at least two different productions, according to production and performance requirements.</w:t>
      </w:r>
    </w:p>
    <w:p w:rsidR="00000000" w:rsidRPr="00FB5614" w:rsidP="00FB5614">
      <w:pPr>
        <w:pStyle w:val="List"/>
      </w:pPr>
    </w:p>
    <w:p w:rsidR="00000000" w:rsidRPr="00FB5614" w:rsidP="00551D22">
      <w:pPr>
        <w:pStyle w:val="BodyText"/>
      </w:pPr>
      <w:r w:rsidRPr="00FB5614">
        <w:t>In the course of the above, the candidate must:</w:t>
      </w:r>
    </w:p>
    <w:p w:rsidR="00000000" w:rsidRPr="00FB5614" w:rsidP="00FB5614">
      <w:pPr>
        <w:pStyle w:val="ListBullet"/>
      </w:pPr>
      <w:r w:rsidRPr="00FB5614">
        <w:t xml:space="preserve">perform a monitor mix </w:t>
      </w:r>
    </w:p>
    <w:p w:rsidR="00000000" w:rsidRPr="00FB5614" w:rsidP="00FB5614">
      <w:pPr>
        <w:pStyle w:val="ListBullet"/>
      </w:pPr>
      <w:r w:rsidRPr="00FB5614">
        <w:t xml:space="preserve">demonstrate a collaborative working relationship with performers and </w:t>
      </w:r>
      <w:r w:rsidRPr="00FB5614">
        <w:t>others throughout productions</w:t>
      </w:r>
    </w:p>
    <w:p w:rsidR="00000000" w:rsidRPr="00FB5614" w:rsidP="00FB5614">
      <w:pPr>
        <w:pStyle w:val="ListBullet"/>
      </w:pPr>
      <w:r w:rsidRPr="00FB5614">
        <w:t>undertake all work in line with work health and safety (WHS) requirements.</w:t>
      </w:r>
    </w:p>
    <w:p w:rsidR="00000000" w:rsidRPr="00FB5614" w:rsidP="00FB5614">
      <w:pPr>
        <w:pStyle w:val="AllowPageBreak"/>
      </w:pPr>
    </w:p>
    <w:p w:rsidR="00000000" w:rsidRPr="00FB5614" w:rsidP="00FB5614">
      <w:pPr>
        <w:pStyle w:val="Heading1"/>
      </w:pPr>
      <w:bookmarkStart w:id="3" w:name="O_1151717"/>
      <w:bookmarkEnd w:id="3"/>
      <w:r w:rsidRPr="00FB5614">
        <w:t>Knowledge Evidence</w:t>
      </w:r>
    </w:p>
    <w:p w:rsidR="00000000" w:rsidRPr="00FB5614" w:rsidP="00551D22">
      <w:pPr>
        <w:pStyle w:val="BodyText"/>
      </w:pPr>
      <w:r w:rsidRPr="00FB5614">
        <w:t>The candidate must be able to demonstrate knowledge to complete the tasks outlined in the elements, performance c</w:t>
      </w:r>
      <w:r w:rsidRPr="00FB5614">
        <w:t xml:space="preserve">riteria and foundation skills of this unit, including knowledge of: </w:t>
      </w:r>
    </w:p>
    <w:p w:rsidR="00000000" w:rsidRPr="00FB5614" w:rsidP="00FB5614">
      <w:pPr>
        <w:pStyle w:val="ListBullet"/>
      </w:pPr>
      <w:r w:rsidRPr="00FB5614">
        <w:t>information required to plan stage monitor systems</w:t>
      </w:r>
    </w:p>
    <w:p w:rsidR="00000000" w:rsidRPr="00FB5614" w:rsidP="00FB5614">
      <w:pPr>
        <w:pStyle w:val="ListBullet"/>
      </w:pPr>
      <w:r w:rsidRPr="00FB5614">
        <w:t>features of a variety of stage monitor systems and how they are used in different production contexts</w:t>
      </w:r>
    </w:p>
    <w:p w:rsidR="00000000" w:rsidRPr="00FB5614" w:rsidP="00FB5614">
      <w:pPr>
        <w:pStyle w:val="ListBullet"/>
      </w:pPr>
      <w:r w:rsidRPr="00FB5614">
        <w:t>procedures for and types of equip</w:t>
      </w:r>
      <w:r w:rsidRPr="00FB5614">
        <w:t>ment and accessories that are used in the operation and management of stage monitor systems</w:t>
      </w:r>
    </w:p>
    <w:p w:rsidR="00000000" w:rsidRPr="00FB5614" w:rsidP="00FB5614">
      <w:pPr>
        <w:pStyle w:val="ListBullet"/>
      </w:pPr>
      <w:r w:rsidRPr="00FB5614">
        <w:t>ways to collaborate with others</w:t>
      </w:r>
    </w:p>
    <w:p w:rsidR="00000000" w:rsidRPr="00FB5614" w:rsidP="00FB5614">
      <w:pPr>
        <w:pStyle w:val="ListBullet"/>
      </w:pPr>
      <w:r w:rsidRPr="00FB5614">
        <w:t>organisational procedures for setting up, operating and packing up equipment, including those relating to:</w:t>
      </w:r>
    </w:p>
    <w:p w:rsidR="00000000" w:rsidRPr="00FB5614" w:rsidP="00FB5614">
      <w:pPr>
        <w:pStyle w:val="ListBullet2"/>
      </w:pPr>
      <w:r w:rsidRPr="00FB5614">
        <w:t>completing required docu</w:t>
      </w:r>
      <w:r w:rsidRPr="00FB5614">
        <w:t>mentation</w:t>
      </w:r>
    </w:p>
    <w:p w:rsidR="00000000" w:rsidRPr="00FB5614" w:rsidP="00FB5614">
      <w:pPr>
        <w:pStyle w:val="ListBullet2"/>
      </w:pPr>
      <w:r w:rsidRPr="00FB5614">
        <w:t>disconnecting, handling, storing and cleaning stage equipment</w:t>
      </w:r>
    </w:p>
    <w:p w:rsidR="00000000" w:rsidRPr="00FB5614" w:rsidP="00FB5614">
      <w:pPr>
        <w:pStyle w:val="ListBullet"/>
      </w:pPr>
      <w:r w:rsidRPr="00FB5614">
        <w:t>issues that typically arises in the context of managing operation of stage monitor systems, including:</w:t>
      </w:r>
    </w:p>
    <w:p w:rsidR="00000000" w:rsidRPr="00FB5614" w:rsidP="00FB5614">
      <w:pPr>
        <w:pStyle w:val="ListBullet2"/>
      </w:pPr>
      <w:r w:rsidRPr="00FB5614">
        <w:t>safety issues ass</w:t>
      </w:r>
      <w:r w:rsidRPr="00FB5614">
        <w:t>ociated with the set-up and installation of stage monitor systems</w:t>
      </w:r>
    </w:p>
    <w:p w:rsidR="00000000" w:rsidRPr="00FB5614" w:rsidP="00FB5614">
      <w:pPr>
        <w:pStyle w:val="ListBullet2"/>
      </w:pPr>
      <w:r w:rsidRPr="00FB5614">
        <w:t xml:space="preserve">issues that need to be addressed in different performance situations in relation to foldback mixing, and equalising foldback speakers, in the context of stage monitors </w:t>
      </w:r>
    </w:p>
    <w:p w:rsidR="00000000" w:rsidRPr="00FB5614" w:rsidP="00FB5614">
      <w:pPr>
        <w:pStyle w:val="ListBullet2"/>
      </w:pPr>
      <w:r w:rsidRPr="00FB5614">
        <w:t>strategies to evaluat</w:t>
      </w:r>
      <w:r w:rsidRPr="00FB5614">
        <w:t>e performance to identify improvements</w:t>
      </w:r>
    </w:p>
    <w:p w:rsidR="00000000" w:rsidRPr="00FB5614" w:rsidP="00FB5614">
      <w:pPr>
        <w:pStyle w:val="ListBullet"/>
      </w:pPr>
      <w:r w:rsidRPr="00FB5614">
        <w:t>WHS requirements that relate to operating stage monitor systems and handling stage equipment</w:t>
      </w:r>
    </w:p>
    <w:p w:rsidR="00000000" w:rsidRPr="00FB5614" w:rsidP="00FB5614">
      <w:pPr>
        <w:pStyle w:val="ListBullet"/>
      </w:pPr>
      <w:r w:rsidRPr="00FB5614">
        <w:t>processes for addressing issues and challenges that typically arise when operating stage monitor systems in a live producti</w:t>
      </w:r>
      <w:r w:rsidRPr="00FB5614">
        <w:t>on environment.</w:t>
      </w:r>
    </w:p>
    <w:p w:rsidR="00000000" w:rsidRPr="00FB5614" w:rsidP="00FB5614">
      <w:pPr>
        <w:pStyle w:val="AllowPageBreak"/>
      </w:pPr>
    </w:p>
    <w:p w:rsidR="00000000" w:rsidRPr="00FB5614" w:rsidP="00FB5614">
      <w:pPr>
        <w:pStyle w:val="Heading1"/>
      </w:pPr>
      <w:bookmarkStart w:id="4" w:name="O_1151716"/>
      <w:bookmarkEnd w:id="4"/>
      <w:r w:rsidRPr="00FB5614">
        <w:t>Assessment Conditions</w:t>
      </w:r>
    </w:p>
    <w:p w:rsidR="00000000" w:rsidRPr="00FB5614" w:rsidP="00551D22">
      <w:pPr>
        <w:pStyle w:val="BodyText"/>
      </w:pPr>
      <w:r w:rsidRPr="00FB5614">
        <w:t xml:space="preserve">Skills in this unit must be demonstrated in a workplace or simulated environment where the conditions are typical of those in a working environment in this industry. </w:t>
      </w:r>
    </w:p>
    <w:p w:rsidR="00000000" w:rsidRPr="00FB5614" w:rsidP="00551D22">
      <w:pPr>
        <w:pStyle w:val="BodyText"/>
      </w:pPr>
      <w:r w:rsidRPr="00FB5614">
        <w:t>This includes access to:</w:t>
      </w:r>
    </w:p>
    <w:p w:rsidR="00000000" w:rsidRPr="00FB5614" w:rsidP="00FB5614">
      <w:pPr>
        <w:pStyle w:val="ListBullet"/>
      </w:pPr>
      <w:r w:rsidRPr="00FB5614">
        <w:t xml:space="preserve">stage </w:t>
      </w:r>
      <w:r w:rsidRPr="00FB5614">
        <w:t>monitor equipment required to demonstrate the performance evidence</w:t>
      </w:r>
    </w:p>
    <w:p w:rsidR="00000000" w:rsidRPr="00FB5614" w:rsidP="00FB5614">
      <w:pPr>
        <w:pStyle w:val="ListBullet"/>
      </w:pPr>
      <w:r w:rsidRPr="00FB5614">
        <w:t>a venue where a stage monitor system can be set up and operated</w:t>
      </w:r>
    </w:p>
    <w:p w:rsidR="00000000" w:rsidRPr="00FB5614" w:rsidP="00FB5614">
      <w:pPr>
        <w:pStyle w:val="ListBullet"/>
      </w:pPr>
      <w:r w:rsidRPr="00FB5614">
        <w:t>interaction with others required to demonstrate the performance evidence.</w:t>
      </w:r>
    </w:p>
    <w:p w:rsidR="00000000" w:rsidRPr="00FB5614" w:rsidP="00FB5614">
      <w:pPr>
        <w:pStyle w:val="List"/>
      </w:pPr>
    </w:p>
    <w:p w:rsidR="00000000" w:rsidRPr="00FB5614" w:rsidP="00551D22">
      <w:pPr>
        <w:pStyle w:val="BodyText"/>
      </w:pPr>
      <w:r w:rsidRPr="00FB5614">
        <w:t>Assessors of this unit must satisfy the requirements for assessors in applicable vocational educational and training legislation, frameworks and/or standards.</w:t>
      </w:r>
    </w:p>
    <w:p w:rsidR="00000000" w:rsidRPr="00FB5614" w:rsidP="00FB5614">
      <w:pPr>
        <w:pStyle w:val="Heading1"/>
      </w:pPr>
      <w:bookmarkStart w:id="5" w:name="O_1151714"/>
      <w:bookmarkEnd w:id="5"/>
      <w:r w:rsidRPr="00FB5614">
        <w:t>Links</w:t>
      </w:r>
    </w:p>
    <w:p w:rsidR="00000000" w:rsidRPr="00FB5614" w:rsidP="00551D22">
      <w:pPr>
        <w:pStyle w:val="BodyText"/>
      </w:pPr>
      <w:r w:rsidRPr="00FB56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0CD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B5614" w:rsidP="00FB5614"/>
    <w:sectPr w:rsidSect="00FB56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14" w:rsidRPr="00551D22" w:rsidP="00551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D22" w:rsidP="00FB5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1D22" w:rsidP="00FB5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1D22" w:rsidP="00FB56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614" w:rsidRPr="00551D22" w:rsidP="00551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D22" w:rsidRPr="002D2AF8" w:rsidP="00FB5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CUASOU512 Manage operation of stage monitor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51D22" w:rsidP="00FB56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CF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848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45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614"/>
  </w:style>
  <w:style w:type="character" w:customStyle="1" w:styleId="Heading1Char">
    <w:name w:val="Heading 1 Char"/>
    <w:basedOn w:val="DefaultParagraphFont"/>
    <w:link w:val="Heading1"/>
    <w:rsid w:val="00FB5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6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6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56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56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614"/>
    <w:rPr>
      <w:b/>
      <w:spacing w:val="0"/>
    </w:rPr>
  </w:style>
  <w:style w:type="paragraph" w:styleId="ListBullet2">
    <w:name w:val="List Bullet 2"/>
    <w:basedOn w:val="List2"/>
    <w:rsid w:val="00FB56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56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6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6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6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5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6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6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614"/>
    <w:rPr>
      <w:i/>
    </w:rPr>
  </w:style>
  <w:style w:type="paragraph" w:styleId="Caption">
    <w:name w:val="caption"/>
    <w:basedOn w:val="BodyText"/>
    <w:next w:val="Normal"/>
    <w:qFormat/>
    <w:rsid w:val="00FB5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614"/>
  </w:style>
  <w:style w:type="paragraph" w:styleId="TableofFigures">
    <w:name w:val="table of figures"/>
    <w:basedOn w:val="Normal"/>
    <w:next w:val="Normal"/>
    <w:semiHidden/>
    <w:rsid w:val="00FB5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6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5614"/>
    <w:rPr>
      <w:rFonts w:ascii="Wingdings" w:hAnsi="Wingdings"/>
    </w:rPr>
  </w:style>
  <w:style w:type="paragraph" w:customStyle="1" w:styleId="TableHeading">
    <w:name w:val="Table Heading"/>
    <w:basedOn w:val="HeadingBase"/>
    <w:rsid w:val="00FB5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614"/>
    <w:rPr>
      <w:color w:val="0033CC"/>
      <w:u w:val="none"/>
    </w:rPr>
  </w:style>
  <w:style w:type="paragraph" w:customStyle="1" w:styleId="BodyTextRight">
    <w:name w:val="Body Text Right"/>
    <w:basedOn w:val="BodyText"/>
    <w:rsid w:val="00FB5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6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6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614"/>
    <w:rPr>
      <w:sz w:val="32"/>
    </w:rPr>
  </w:style>
  <w:style w:type="paragraph" w:customStyle="1" w:styleId="HeadingProcedure">
    <w:name w:val="Heading Procedure"/>
    <w:basedOn w:val="HeadingBase"/>
    <w:next w:val="Normal"/>
    <w:rsid w:val="00FB5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614"/>
    <w:pPr>
      <w:spacing w:before="60" w:after="60"/>
    </w:pPr>
  </w:style>
  <w:style w:type="paragraph" w:styleId="ListContinue">
    <w:name w:val="List Continue"/>
    <w:basedOn w:val="List"/>
    <w:rsid w:val="00FB5614"/>
    <w:pPr>
      <w:ind w:firstLine="0"/>
    </w:pPr>
  </w:style>
  <w:style w:type="paragraph" w:customStyle="1" w:styleId="ListNote">
    <w:name w:val="List Note"/>
    <w:basedOn w:val="List"/>
    <w:rsid w:val="00FB5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614"/>
    <w:rPr>
      <w:rFonts w:ascii="Courier New" w:hAnsi="Courier New"/>
    </w:rPr>
  </w:style>
  <w:style w:type="paragraph" w:customStyle="1" w:styleId="NoteBullet">
    <w:name w:val="Note Bullet"/>
    <w:basedOn w:val="Note"/>
    <w:rsid w:val="00FB5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6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5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6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614"/>
    <w:rPr>
      <w:b/>
      <w:smallCaps/>
    </w:rPr>
  </w:style>
  <w:style w:type="paragraph" w:customStyle="1" w:styleId="TableListNumber">
    <w:name w:val="Table List Number"/>
    <w:basedOn w:val="ListNumber"/>
    <w:rsid w:val="00FB5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614"/>
    <w:pPr>
      <w:numPr>
        <w:numId w:val="9"/>
      </w:numPr>
    </w:pPr>
  </w:style>
  <w:style w:type="paragraph" w:customStyle="1" w:styleId="ListAlpha2">
    <w:name w:val="List Alpha 2"/>
    <w:basedOn w:val="List2"/>
    <w:rsid w:val="00FB5614"/>
    <w:pPr>
      <w:numPr>
        <w:numId w:val="8"/>
      </w:numPr>
    </w:pPr>
  </w:style>
  <w:style w:type="paragraph" w:styleId="List2">
    <w:name w:val="List 2"/>
    <w:basedOn w:val="BodyText"/>
    <w:rsid w:val="00FB5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6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6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5614"/>
    <w:pPr>
      <w:numPr>
        <w:numId w:val="4"/>
      </w:numPr>
    </w:pPr>
  </w:style>
  <w:style w:type="paragraph" w:styleId="ListContinue2">
    <w:name w:val="List Continue 2"/>
    <w:basedOn w:val="List2"/>
    <w:rsid w:val="00FB5614"/>
    <w:pPr>
      <w:ind w:firstLine="0"/>
    </w:pPr>
  </w:style>
  <w:style w:type="paragraph" w:styleId="ListContinue3">
    <w:name w:val="List Continue 3"/>
    <w:basedOn w:val="List3"/>
    <w:rsid w:val="00FB5614"/>
    <w:pPr>
      <w:ind w:left="1021" w:firstLine="0"/>
    </w:pPr>
  </w:style>
  <w:style w:type="paragraph" w:styleId="ListContinue4">
    <w:name w:val="List Continue 4"/>
    <w:basedOn w:val="List4"/>
    <w:rsid w:val="00FB5614"/>
    <w:pPr>
      <w:ind w:firstLine="0"/>
    </w:pPr>
  </w:style>
  <w:style w:type="paragraph" w:styleId="ListContinue5">
    <w:name w:val="List Continue 5"/>
    <w:basedOn w:val="List5"/>
    <w:rsid w:val="00FB5614"/>
    <w:pPr>
      <w:ind w:firstLine="0"/>
    </w:pPr>
  </w:style>
  <w:style w:type="paragraph" w:styleId="ListNumber3">
    <w:name w:val="List Number 3"/>
    <w:basedOn w:val="List3"/>
    <w:rsid w:val="00FB5614"/>
    <w:pPr>
      <w:numPr>
        <w:numId w:val="5"/>
      </w:numPr>
    </w:pPr>
  </w:style>
  <w:style w:type="paragraph" w:styleId="ListNumber4">
    <w:name w:val="List Number 4"/>
    <w:basedOn w:val="List4"/>
    <w:rsid w:val="00FB5614"/>
    <w:pPr>
      <w:numPr>
        <w:numId w:val="6"/>
      </w:numPr>
    </w:pPr>
  </w:style>
  <w:style w:type="paragraph" w:styleId="ListNumber5">
    <w:name w:val="List Number 5"/>
    <w:basedOn w:val="List5"/>
    <w:rsid w:val="00FB5614"/>
    <w:pPr>
      <w:numPr>
        <w:numId w:val="7"/>
      </w:numPr>
    </w:pPr>
  </w:style>
  <w:style w:type="paragraph" w:styleId="BlockText">
    <w:name w:val="Block Text"/>
    <w:basedOn w:val="Normal"/>
    <w:rsid w:val="00FB5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614"/>
    <w:rPr>
      <w:sz w:val="16"/>
      <w:vertAlign w:val="superscript"/>
    </w:rPr>
  </w:style>
  <w:style w:type="character" w:customStyle="1" w:styleId="Symbols">
    <w:name w:val="Symbols"/>
    <w:basedOn w:val="DefaultParagraphFont"/>
    <w:rsid w:val="00FB5614"/>
    <w:rPr>
      <w:rFonts w:ascii="Symbol" w:hAnsi="Symbol"/>
    </w:rPr>
  </w:style>
  <w:style w:type="character" w:customStyle="1" w:styleId="MenuOptions">
    <w:name w:val="Menu Options"/>
    <w:basedOn w:val="DefaultParagraphFont"/>
    <w:rsid w:val="00FB5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614"/>
    <w:rPr>
      <w:b/>
    </w:rPr>
  </w:style>
  <w:style w:type="character" w:customStyle="1" w:styleId="Underlined">
    <w:name w:val="Underlined"/>
    <w:basedOn w:val="DefaultParagraphFont"/>
    <w:rsid w:val="00FB5614"/>
    <w:rPr>
      <w:u w:val="single"/>
    </w:rPr>
  </w:style>
  <w:style w:type="paragraph" w:customStyle="1" w:styleId="TableBodyTextRight">
    <w:name w:val="Table Body Text Right"/>
    <w:basedOn w:val="TableBodyText"/>
    <w:rsid w:val="00FB5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614"/>
    <w:rPr>
      <w:sz w:val="18"/>
    </w:rPr>
  </w:style>
  <w:style w:type="paragraph" w:customStyle="1" w:styleId="BodySmallRight">
    <w:name w:val="Body Small Right"/>
    <w:basedOn w:val="BodyTextRight"/>
    <w:rsid w:val="00FB5614"/>
    <w:rPr>
      <w:sz w:val="18"/>
      <w:szCs w:val="18"/>
    </w:rPr>
  </w:style>
  <w:style w:type="paragraph" w:customStyle="1" w:styleId="MarginEdition">
    <w:name w:val="Margin Edition"/>
    <w:basedOn w:val="MarginNote"/>
    <w:rsid w:val="00FB5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614"/>
    <w:rPr>
      <w:sz w:val="2"/>
      <w:szCs w:val="2"/>
    </w:rPr>
  </w:style>
  <w:style w:type="character" w:customStyle="1" w:styleId="Small">
    <w:name w:val="Small"/>
    <w:basedOn w:val="DefaultParagraphFont"/>
    <w:rsid w:val="00FB5614"/>
    <w:rPr>
      <w:sz w:val="16"/>
    </w:rPr>
  </w:style>
  <w:style w:type="paragraph" w:customStyle="1" w:styleId="WideTable">
    <w:name w:val="Wide Table"/>
    <w:basedOn w:val="Normal"/>
    <w:rsid w:val="00FB5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614"/>
  </w:style>
  <w:style w:type="paragraph" w:styleId="Quote">
    <w:name w:val="Quote"/>
    <w:basedOn w:val="Heading1"/>
    <w:link w:val="QuoteChar"/>
    <w:qFormat/>
    <w:rsid w:val="00FB5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614"/>
    <w:pPr>
      <w:pageBreakBefore/>
    </w:pPr>
  </w:style>
  <w:style w:type="paragraph" w:customStyle="1" w:styleId="Border">
    <w:name w:val="Border"/>
    <w:basedOn w:val="Normal"/>
    <w:qFormat/>
    <w:rsid w:val="00FB5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6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614"/>
    <w:rPr>
      <w:u w:val="single"/>
    </w:rPr>
  </w:style>
  <w:style w:type="character" w:customStyle="1" w:styleId="BoldandItalics">
    <w:name w:val="Bold and Italics"/>
    <w:qFormat/>
    <w:rsid w:val="00FB5614"/>
    <w:rPr>
      <w:b/>
      <w:i/>
      <w:u w:val="none"/>
    </w:rPr>
  </w:style>
  <w:style w:type="paragraph" w:styleId="BalloonText">
    <w:name w:val="Balloon Text"/>
    <w:basedOn w:val="Normal"/>
    <w:link w:val="BalloonTextChar"/>
    <w:rsid w:val="00FB5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6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6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6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6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6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614"/>
    <w:pPr>
      <w:spacing w:before="0" w:after="0"/>
    </w:pPr>
  </w:style>
  <w:style w:type="paragraph" w:customStyle="1" w:styleId="BodyTextBold">
    <w:name w:val="Body Text Bold"/>
    <w:basedOn w:val="BodyText"/>
    <w:qFormat/>
    <w:rsid w:val="00FB5614"/>
    <w:rPr>
      <w:b/>
    </w:rPr>
  </w:style>
  <w:style w:type="character" w:styleId="Hyperlink">
    <w:name w:val="Hyperlink"/>
    <w:basedOn w:val="DefaultParagraphFont"/>
    <w:uiPriority w:val="99"/>
    <w:unhideWhenUsed/>
    <w:rsid w:val="00551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2741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CUASOU512 Manage operation of stage monitor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