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D51" w:rsidP="00AE0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CUASOU402 Manage audio input sources</w:t>
      </w:r>
      <w:r>
        <w:fldChar w:fldCharType="end"/>
      </w:r>
    </w:p>
    <w:p w:rsidR="00AE0D51" w:rsidP="00AE0D51">
      <w:pPr>
        <w:pStyle w:val="Version"/>
        <w:sectPr w:rsidSect="00F03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36B7" w:rsidP="00F036B7">
      <w:pPr>
        <w:pStyle w:val="SuperHeading"/>
      </w:pPr>
      <w:r w:rsidRPr="00F036B7">
        <w:t>CUASOU402 Manage audio input sources</w:t>
      </w:r>
    </w:p>
    <w:p w:rsidR="00000000" w:rsidRPr="00F036B7" w:rsidP="00F036B7">
      <w:pPr>
        <w:pStyle w:val="Heading1"/>
      </w:pPr>
      <w:bookmarkStart w:id="1" w:name="O_811532"/>
      <w:bookmarkEnd w:id="1"/>
      <w:r w:rsidRPr="00F036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rPr>
                <w:rStyle w:val="SpecialBold"/>
              </w:rPr>
              <w:t>Comments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This version first released with CUA Creative Arts and Culture Training Package version 1.0.</w:t>
            </w:r>
          </w:p>
        </w:tc>
      </w:tr>
    </w:tbl>
    <w:p w:rsidR="00000000" w:rsidRPr="00F036B7" w:rsidP="00F036B7">
      <w:pPr>
        <w:pStyle w:val="BodyText"/>
      </w:pP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2" w:name="O_811531"/>
      <w:bookmarkEnd w:id="2"/>
      <w:r w:rsidRPr="00F036B7">
        <w:t>Application</w:t>
      </w:r>
    </w:p>
    <w:p w:rsidR="00000000" w:rsidRPr="00F036B7" w:rsidP="00AE0D51">
      <w:pPr>
        <w:pStyle w:val="BodyText"/>
      </w:pPr>
      <w:r w:rsidRPr="00F036B7">
        <w:t>This unit describes the performance outcomes, skills and knowledge required to select and manage microphones and other a</w:t>
      </w:r>
      <w:r w:rsidRPr="00F036B7">
        <w:t>udio input sources for productions in the screen, media, entertainment and events industries.</w:t>
      </w:r>
    </w:p>
    <w:p w:rsidR="00000000" w:rsidRPr="00F036B7" w:rsidP="00AE0D51">
      <w:pPr>
        <w:pStyle w:val="BodyText"/>
      </w:pPr>
      <w:r w:rsidRPr="00F036B7">
        <w:t>Individuals who apply these skills work autonomously in a team environment as they work to achieve the best possible audio outcomes for performances or shows. Th</w:t>
      </w:r>
      <w:r w:rsidRPr="00F036B7">
        <w:t>ey may also be responsible for supervising others.</w:t>
      </w:r>
    </w:p>
    <w:p w:rsidR="00000000" w:rsidRPr="00F036B7" w:rsidP="00AE0D51">
      <w:pPr>
        <w:pStyle w:val="BodyText"/>
      </w:pPr>
      <w:r w:rsidRPr="00F036B7">
        <w:t>No licensing, legislative or certification requirements apply to this unit at the time of publication.</w:t>
      </w:r>
    </w:p>
    <w:p w:rsidR="00000000" w:rsidRPr="00F036B7" w:rsidP="00F036B7">
      <w:pPr>
        <w:pStyle w:val="Heading1"/>
      </w:pPr>
      <w:bookmarkStart w:id="3" w:name="O_811530"/>
      <w:bookmarkEnd w:id="3"/>
      <w:r w:rsidRPr="00F036B7">
        <w:t>Unit Sector</w:t>
      </w:r>
    </w:p>
    <w:p w:rsidR="00000000" w:rsidRPr="00F036B7" w:rsidP="00AE0D51">
      <w:pPr>
        <w:pStyle w:val="BodyText"/>
      </w:pPr>
      <w:r w:rsidRPr="00F036B7">
        <w:t>Media and entertainment production - audio/sound</w:t>
      </w:r>
    </w:p>
    <w:p w:rsidR="00000000" w:rsidRPr="00F036B7" w:rsidP="00F036B7">
      <w:pPr>
        <w:pStyle w:val="Heading1"/>
      </w:pPr>
      <w:bookmarkStart w:id="4" w:name="O_811529"/>
      <w:bookmarkEnd w:id="4"/>
      <w:r w:rsidRPr="00F036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480"/>
      </w:tblGrid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Elements</w:t>
            </w:r>
          </w:p>
          <w:p w:rsidR="00000000" w:rsidRPr="00F036B7" w:rsidP="00F036B7">
            <w:pPr>
              <w:pStyle w:val="BodyText"/>
            </w:pPr>
            <w:r w:rsidRPr="00F036B7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Performance Criteria</w:t>
            </w:r>
          </w:p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 Organise input sources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1.1 Determine audio require</w:t>
            </w:r>
            <w:r w:rsidRPr="00F036B7">
              <w:t>ments and timelines in consultation with relevant personnel and with reference to production documentation</w:t>
            </w:r>
          </w:p>
          <w:p w:rsidR="00000000" w:rsidRPr="00F036B7" w:rsidP="00F036B7">
            <w:pPr>
              <w:pStyle w:val="BodyText"/>
            </w:pPr>
            <w:r w:rsidRPr="00F036B7">
              <w:t>1.2 Assess venues to determine input source options based on acoustic analyses that take physical limitations into account</w:t>
            </w:r>
          </w:p>
          <w:p w:rsidR="00000000" w:rsidRPr="00F036B7" w:rsidP="00F036B7">
            <w:pPr>
              <w:pStyle w:val="BodyText"/>
            </w:pPr>
            <w:r w:rsidRPr="00F036B7">
              <w:t xml:space="preserve">1.3 Take acoustic sources </w:t>
            </w:r>
            <w:r w:rsidRPr="00F036B7">
              <w:t>of audio into account when identifying preferred microphone placement</w:t>
            </w:r>
          </w:p>
          <w:p w:rsidR="00000000" w:rsidRPr="00F036B7" w:rsidP="00F036B7">
            <w:pPr>
              <w:pStyle w:val="BodyText"/>
            </w:pPr>
            <w:r w:rsidRPr="00F036B7">
              <w:t>1.4 Clarify the backline needs of musical groups as required and organise microphones and other input sources accordingly</w:t>
            </w:r>
          </w:p>
          <w:p w:rsidR="00000000" w:rsidRPr="00F036B7" w:rsidP="00F036B7">
            <w:pPr>
              <w:pStyle w:val="BodyText"/>
            </w:pPr>
            <w:r w:rsidRPr="00F036B7">
              <w:t>1.5 Keep up-to-date with developments in audio technology to ens</w:t>
            </w:r>
            <w:r w:rsidRPr="00F036B7">
              <w:t xml:space="preserve">ure the most appropriate selection of microphones and the best approach to audio operations </w:t>
            </w:r>
          </w:p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1.6 Reach agreement on placement and organisation of microphones and other audio input sources prior to technical run-throughs or rehearsals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2. Maximise gain on s</w:t>
            </w:r>
            <w:r w:rsidRPr="00F036B7">
              <w:t>tage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2.1 Place and connect microphones in desired locations using safe work practices</w:t>
            </w:r>
          </w:p>
          <w:p w:rsidR="00000000" w:rsidRPr="00F036B7" w:rsidP="00F036B7">
            <w:pPr>
              <w:pStyle w:val="BodyText"/>
            </w:pPr>
            <w:r w:rsidRPr="00F036B7">
              <w:t>2.2 Position microphones appropriately to achieve required gain</w:t>
            </w:r>
          </w:p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2.3 Increase gain before feedback through effective use of equalisation options and effects equipment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3. Manage inputs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3.1 Prepare and implement appropriate microphone plots</w:t>
            </w:r>
          </w:p>
          <w:p w:rsidR="00000000" w:rsidRPr="00F036B7" w:rsidP="00F036B7">
            <w:pPr>
              <w:pStyle w:val="BodyText"/>
            </w:pPr>
            <w:r w:rsidRPr="00F036B7">
              <w:t>3.2 Patch microphone signals to audio mixing desk, including multiple signals as required</w:t>
            </w:r>
          </w:p>
          <w:p w:rsidR="00000000" w:rsidRPr="00F036B7" w:rsidP="00F036B7">
            <w:pPr>
              <w:pStyle w:val="BodyText"/>
            </w:pPr>
            <w:r w:rsidRPr="00F036B7">
              <w:t>3.3 Prepare and maintain an input signal failure plan</w:t>
            </w:r>
          </w:p>
          <w:p w:rsidR="00000000" w:rsidRPr="00F036B7" w:rsidP="00F036B7">
            <w:pPr>
              <w:pStyle w:val="BodyText"/>
            </w:pPr>
            <w:r w:rsidRPr="00F036B7">
              <w:t>3.4 Test input sources, identify problem</w:t>
            </w:r>
            <w:r w:rsidRPr="00F036B7">
              <w:t>s promptly and take appropriate action to rectify</w:t>
            </w:r>
          </w:p>
          <w:p w:rsidR="00000000" w:rsidRPr="00F036B7" w:rsidP="00F036B7">
            <w:pPr>
              <w:pStyle w:val="BodyText"/>
            </w:pPr>
            <w:r w:rsidRPr="00F036B7">
              <w:t>3.5 In consultation with relevant personnel, evaluate quality of audio set-up and note areas for future improvement</w:t>
            </w:r>
          </w:p>
        </w:tc>
      </w:tr>
    </w:tbl>
    <w:p w:rsidR="00000000" w:rsidRPr="00F036B7" w:rsidP="00F036B7">
      <w:pPr>
        <w:pStyle w:val="BodyText"/>
      </w:pP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5" w:name="O_811528"/>
      <w:bookmarkEnd w:id="5"/>
      <w:r w:rsidRPr="00F036B7">
        <w:t>Foundation Skills</w:t>
      </w:r>
    </w:p>
    <w:p w:rsidR="00000000" w:rsidRPr="00AE0D51" w:rsidP="00AE0D51">
      <w:pPr>
        <w:pStyle w:val="BodyText"/>
        <w:rPr>
          <w:i/>
        </w:rPr>
      </w:pPr>
      <w:r w:rsidRPr="00AE0D51">
        <w:rPr>
          <w:rStyle w:val="Emphasis"/>
        </w:rPr>
        <w:t>This section describes language, literacy, numeracy a</w:t>
      </w:r>
      <w:r w:rsidRPr="00AE0D51">
        <w:rPr>
          <w:rStyle w:val="Emphasis"/>
        </w:rPr>
        <w:t>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rPr>
                <w:rStyle w:val="SpecialBold"/>
              </w:rPr>
              <w:t>Description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1.1, 1.5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ListBullet"/>
              <w:rPr>
                <w:lang w:val="en-NZ"/>
              </w:rPr>
            </w:pPr>
            <w:r w:rsidRPr="00F036B7">
              <w:t>Obtains information from a range of written sources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3.1, 3.3, 3.5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ListBullet"/>
            </w:pPr>
            <w:r w:rsidRPr="00F036B7">
              <w:t>Prepares and updates workplace documentation</w:t>
            </w:r>
          </w:p>
          <w:p w:rsidR="00000000" w:rsidP="00F036B7">
            <w:pPr>
              <w:pStyle w:val="ListBullet"/>
              <w:rPr>
                <w:lang w:val="en-NZ"/>
              </w:rPr>
            </w:pPr>
            <w:r w:rsidRPr="00F036B7">
              <w:t>Documents outcomes of evaluations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1.1, 1.4, 1.5, 1.6, 3.4, 3.5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ListBullet"/>
            </w:pPr>
            <w:r w:rsidRPr="00F036B7">
              <w:t>Obtains information by listening and questioning</w:t>
            </w:r>
          </w:p>
          <w:p w:rsidR="00000000" w:rsidP="00F036B7">
            <w:pPr>
              <w:pStyle w:val="ListBullet"/>
              <w:rPr>
                <w:lang w:val="en-NZ"/>
              </w:rPr>
            </w:pPr>
            <w:r w:rsidRPr="00F036B7">
              <w:t>Discusses ideas and solutions in relation to audio operations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1.1, 1.2, 1.6, 2.1, 3.5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ListBullet"/>
            </w:pPr>
            <w:r w:rsidRPr="00F036B7">
              <w:t>Follows workplace protocols and safety procedures</w:t>
            </w:r>
          </w:p>
          <w:p w:rsidR="00000000" w:rsidP="00F036B7">
            <w:pPr>
              <w:pStyle w:val="ListBullet"/>
              <w:rPr>
                <w:lang w:val="en-NZ"/>
              </w:rPr>
            </w:pPr>
            <w:r w:rsidRPr="00F036B7">
              <w:t>Demonstrates a commitment to improving own work performance through contributing to evaluations of audio set-ups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1.1, 1.4, 1.5, 1.6,</w:t>
            </w:r>
            <w:r w:rsidRPr="00F036B7">
              <w:t xml:space="preserve">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ListBullet"/>
            </w:pPr>
            <w:r w:rsidRPr="00F036B7">
              <w:t>Works collaboratively to determine and complete requirements</w:t>
            </w:r>
          </w:p>
          <w:p w:rsidR="00000000" w:rsidP="00F036B7">
            <w:pPr>
              <w:pStyle w:val="ListBullet"/>
              <w:rPr>
                <w:lang w:val="en-NZ"/>
              </w:rPr>
            </w:pPr>
            <w:r w:rsidRPr="00F036B7">
              <w:t>Follows accepted communication practices and protocols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 xml:space="preserve">1.1, 1.2, 1.3, 1.4, 1.6, 2.1, 2.2, 2.3, 3.1, 3.2, 3.3, 3.4,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ListBullet"/>
            </w:pPr>
            <w:r w:rsidRPr="00F036B7">
              <w:t>Adopts a methodical and logical approach to prep</w:t>
            </w:r>
            <w:r w:rsidRPr="00F036B7">
              <w:t>aring microphone plots and managing audio input sources</w:t>
            </w:r>
          </w:p>
          <w:p w:rsidR="00000000" w:rsidRPr="00F036B7" w:rsidP="00F036B7">
            <w:pPr>
              <w:pStyle w:val="ListBullet"/>
            </w:pPr>
            <w:r w:rsidRPr="00F036B7">
              <w:t>Assesses venues from an acoustic perspective to inform decisions about placement of audio equipment and accessories</w:t>
            </w:r>
          </w:p>
          <w:p w:rsidR="00000000" w:rsidRPr="00F036B7" w:rsidP="00F036B7">
            <w:pPr>
              <w:pStyle w:val="ListBullet"/>
            </w:pPr>
            <w:r w:rsidRPr="00F036B7">
              <w:t>Recognises and takes responsibility for addressing predictable, and some less predictable, problems that arise in audio operations</w:t>
            </w:r>
          </w:p>
          <w:p w:rsidR="00000000" w:rsidRPr="00F036B7" w:rsidP="00F036B7">
            <w:pPr>
              <w:pStyle w:val="ListBullet"/>
            </w:pPr>
            <w:r w:rsidRPr="00F036B7">
              <w:t>Meets work deadlines</w:t>
            </w:r>
          </w:p>
          <w:p w:rsidR="00000000" w:rsidRPr="00F036B7" w:rsidP="00F036B7">
            <w:pPr>
              <w:pStyle w:val="ListBullet"/>
            </w:pPr>
            <w:r w:rsidRPr="00F036B7">
              <w:t>Applies knowledge of audio concepts and principles to the set-up and operation of audio equipment and ac</w:t>
            </w:r>
            <w:r w:rsidRPr="00F036B7">
              <w:t>cessories</w:t>
            </w:r>
          </w:p>
          <w:p w:rsidR="00000000" w:rsidRPr="00F036B7" w:rsidP="00F036B7">
            <w:pPr>
              <w:pStyle w:val="ListBullet"/>
            </w:pPr>
            <w:r w:rsidRPr="00F036B7">
              <w:t>Uses standard word processing and spreadsheet applications to update audio documentation</w:t>
            </w:r>
          </w:p>
        </w:tc>
      </w:tr>
    </w:tbl>
    <w:p w:rsidR="00000000" w:rsidRPr="00F036B7" w:rsidP="00F036B7">
      <w:pPr>
        <w:pStyle w:val="BodyText"/>
      </w:pP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6" w:name="O_811527"/>
      <w:bookmarkEnd w:id="6"/>
      <w:r w:rsidRPr="00F036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 xml:space="preserve">Code and title </w:t>
            </w:r>
          </w:p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Code and title</w:t>
            </w:r>
          </w:p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rPr>
                <w:rStyle w:val="SpecialBold"/>
              </w:rPr>
              <w:t>Equivalence status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CUASOU402 Manage audio input sources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CUASOU402 Manage audio input sources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Equivalent unit</w:t>
            </w:r>
          </w:p>
        </w:tc>
      </w:tr>
    </w:tbl>
    <w:p w:rsidR="00000000" w:rsidRPr="00F036B7" w:rsidP="00F036B7">
      <w:pPr>
        <w:pStyle w:val="BodyText"/>
      </w:pP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7" w:name="O_811533"/>
      <w:bookmarkEnd w:id="7"/>
      <w:r w:rsidRPr="00F036B7">
        <w:t>Li</w:t>
      </w:r>
      <w:r w:rsidRPr="00F036B7">
        <w:t>nks</w:t>
      </w:r>
    </w:p>
    <w:p w:rsidR="00000000" w:rsidRPr="00F036B7" w:rsidP="00AE0D51">
      <w:pPr>
        <w:pStyle w:val="BodyText"/>
      </w:pPr>
      <w:r w:rsidRPr="00F0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7E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6B7" w:rsidP="00AE0D51">
      <w:pPr>
        <w:pStyle w:val="BodyText"/>
        <w:sectPr w:rsidSect="00F036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6B7" w:rsidP="00F036B7">
      <w:pPr>
        <w:pStyle w:val="SuperHeading"/>
      </w:pPr>
      <w:r w:rsidRPr="00F036B7">
        <w:t xml:space="preserve">Assessment </w:t>
      </w:r>
      <w:r w:rsidRPr="00F036B7">
        <w:t>Requirements for CUASOU402 Manage audio input sources</w:t>
      </w:r>
    </w:p>
    <w:p w:rsidR="00000000" w:rsidRPr="00F036B7" w:rsidP="00F036B7">
      <w:pPr>
        <w:pStyle w:val="Heading1"/>
      </w:pPr>
      <w:bookmarkStart w:id="8" w:name="O_811525"/>
      <w:bookmarkEnd w:id="8"/>
      <w:r w:rsidRPr="00F036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rPr>
                <w:rStyle w:val="SpecialBold"/>
              </w:rPr>
              <w:t>Comments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This version released with CUA Creative Arts and Culture Training Package version 2.0. Updated assessment conditions section. Updated mod</w:t>
            </w:r>
            <w:r w:rsidRPr="00F036B7">
              <w:t>ification history section to reflect changed name of training package.</w:t>
            </w:r>
          </w:p>
        </w:tc>
      </w:tr>
      <w:tr w:rsidTr="00F0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B7">
            <w:pPr>
              <w:pStyle w:val="BodyText"/>
              <w:rPr>
                <w:lang w:val="en-NZ"/>
              </w:rPr>
            </w:pPr>
            <w:r w:rsidRPr="00F036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B7" w:rsidP="00F036B7">
            <w:pPr>
              <w:pStyle w:val="BodyText"/>
            </w:pPr>
            <w:r w:rsidRPr="00F036B7">
              <w:t>This version first released with CUA Creative Arts and Culture Training Package version 1.0.</w:t>
            </w:r>
          </w:p>
        </w:tc>
      </w:tr>
    </w:tbl>
    <w:p w:rsidR="00000000" w:rsidRPr="00F036B7" w:rsidP="00F036B7">
      <w:pPr>
        <w:pStyle w:val="BodyText"/>
      </w:pP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9" w:name="O_811524"/>
      <w:bookmarkEnd w:id="9"/>
      <w:r w:rsidRPr="00F036B7">
        <w:t>Performance Evidence</w:t>
      </w:r>
    </w:p>
    <w:p w:rsidR="00000000" w:rsidRPr="00F036B7" w:rsidP="00AE0D51">
      <w:pPr>
        <w:pStyle w:val="BodyText"/>
      </w:pPr>
      <w:r w:rsidRPr="00F036B7">
        <w:t>Evidence of the ability to:</w:t>
      </w:r>
    </w:p>
    <w:p w:rsidR="00000000" w:rsidRPr="00F036B7" w:rsidP="00F036B7">
      <w:pPr>
        <w:pStyle w:val="ListBullet"/>
      </w:pPr>
      <w:r w:rsidRPr="00F036B7">
        <w:t xml:space="preserve">set up and </w:t>
      </w:r>
      <w:r w:rsidRPr="00F036B7">
        <w:t>test complex microphone plots and other audio input sources for at least two productions or events</w:t>
      </w:r>
    </w:p>
    <w:p w:rsidR="00000000" w:rsidRPr="00F036B7" w:rsidP="00F036B7">
      <w:pPr>
        <w:pStyle w:val="ListBullet"/>
      </w:pPr>
      <w:r w:rsidRPr="00F036B7">
        <w:t>apply in-depth knowledge of microphone technology and product options to work activities</w:t>
      </w:r>
    </w:p>
    <w:p w:rsidR="00000000" w:rsidRPr="00F036B7" w:rsidP="00F036B7">
      <w:pPr>
        <w:pStyle w:val="ListBullet"/>
      </w:pPr>
      <w:r w:rsidRPr="00F036B7">
        <w:t>manage a range of microphone and other audio inputs during technical run-throughs or rehearsals on at least two occasions</w:t>
      </w:r>
    </w:p>
    <w:p w:rsidR="00000000" w:rsidRPr="00F036B7" w:rsidP="00F036B7">
      <w:pPr>
        <w:pStyle w:val="ListBullet"/>
      </w:pPr>
      <w:r w:rsidRPr="00F036B7">
        <w:t>correctly use terminology associated with input source management</w:t>
      </w:r>
    </w:p>
    <w:p w:rsidR="00000000" w:rsidRPr="00F036B7" w:rsidP="00F036B7">
      <w:pPr>
        <w:pStyle w:val="ListBullet"/>
      </w:pPr>
      <w:r w:rsidRPr="00F036B7">
        <w:t>work collaboratively.</w:t>
      </w:r>
    </w:p>
    <w:p w:rsidR="00000000" w:rsidRPr="00F036B7" w:rsidP="00F036B7">
      <w:pPr>
        <w:pStyle w:val="BodyText"/>
      </w:pPr>
    </w:p>
    <w:p w:rsidR="00000000" w:rsidRPr="00F036B7" w:rsidP="00AE0D51">
      <w:pPr>
        <w:pStyle w:val="BodyText"/>
      </w:pPr>
      <w:r w:rsidRPr="00F036B7">
        <w:t>Note: If a specific volume or frequency is no</w:t>
      </w:r>
      <w:r w:rsidRPr="00F036B7">
        <w:t>t stated, then evidence must be provided for each of the above points at least once.</w:t>
      </w:r>
    </w:p>
    <w:p w:rsidR="00000000" w:rsidRPr="00F036B7" w:rsidP="00F036B7">
      <w:pPr>
        <w:pStyle w:val="Heading1"/>
      </w:pPr>
      <w:bookmarkStart w:id="10" w:name="O_811523"/>
      <w:bookmarkEnd w:id="10"/>
      <w:r w:rsidRPr="00F036B7">
        <w:t>Knowledge Evidence</w:t>
      </w:r>
    </w:p>
    <w:p w:rsidR="00000000" w:rsidRPr="00F036B7" w:rsidP="00AE0D51">
      <w:pPr>
        <w:pStyle w:val="BodyText"/>
      </w:pPr>
      <w:r w:rsidRPr="00F036B7">
        <w:t>To complete the unit requirements the individual must:</w:t>
      </w:r>
    </w:p>
    <w:p w:rsidR="00000000" w:rsidRPr="00F036B7" w:rsidP="00F036B7">
      <w:pPr>
        <w:pStyle w:val="ListBullet"/>
      </w:pPr>
      <w:r w:rsidRPr="00F036B7">
        <w:t>explain the features of a range of different microphone and the contexts in wh</w:t>
      </w:r>
      <w:r w:rsidRPr="00F036B7">
        <w:t>ich they are best used</w:t>
      </w:r>
    </w:p>
    <w:p w:rsidR="00000000" w:rsidRPr="00F036B7" w:rsidP="00F036B7">
      <w:pPr>
        <w:pStyle w:val="ListBullet"/>
      </w:pPr>
      <w:r w:rsidRPr="00F036B7">
        <w:t>explain the acoustic consequences of signal phase problems and when to use phantom power</w:t>
      </w:r>
    </w:p>
    <w:p w:rsidR="00000000" w:rsidRPr="00F036B7" w:rsidP="00F036B7">
      <w:pPr>
        <w:pStyle w:val="ListBullet"/>
      </w:pPr>
      <w:r w:rsidRPr="00F036B7">
        <w:t>provide examples of current trends in microphone development and the availability of products</w:t>
      </w:r>
    </w:p>
    <w:p w:rsidR="00000000" w:rsidRPr="00F036B7" w:rsidP="00F036B7">
      <w:pPr>
        <w:pStyle w:val="ListBullet"/>
      </w:pPr>
      <w:r w:rsidRPr="00F036B7">
        <w:t>provide examples of issues and challenges that typ</w:t>
      </w:r>
      <w:r w:rsidRPr="00F036B7">
        <w:t>ically arise when managing audio input sources, along with solutions to address them</w:t>
      </w:r>
    </w:p>
    <w:p w:rsidR="00000000" w:rsidRPr="00F036B7" w:rsidP="00F036B7">
      <w:pPr>
        <w:pStyle w:val="ListBullet"/>
      </w:pPr>
      <w:r w:rsidRPr="00F036B7">
        <w:t>provide example of issues to consider when preparing microphone plots and input signal failure plans.</w:t>
      </w:r>
    </w:p>
    <w:p w:rsidR="00000000" w:rsidRPr="00F036B7" w:rsidP="00F036B7">
      <w:pPr>
        <w:pStyle w:val="AllowPageBreak"/>
      </w:pPr>
    </w:p>
    <w:p w:rsidR="00000000" w:rsidRPr="00F036B7" w:rsidP="00F036B7">
      <w:pPr>
        <w:pStyle w:val="Heading1"/>
      </w:pPr>
      <w:bookmarkStart w:id="11" w:name="O_811522"/>
      <w:bookmarkEnd w:id="11"/>
      <w:r w:rsidRPr="00F036B7">
        <w:t>Assessment Conditions</w:t>
      </w:r>
    </w:p>
    <w:p w:rsidR="00000000" w:rsidRPr="00F036B7" w:rsidP="00AE0D51">
      <w:pPr>
        <w:pStyle w:val="BodyText"/>
      </w:pPr>
      <w:r w:rsidRPr="00F036B7">
        <w:t>Assessment must be conducted i</w:t>
      </w:r>
      <w:r w:rsidRPr="00F036B7">
        <w:t xml:space="preserve">n a safe environment where evidence gathered demonstrates consistent performance of typical activities experienced in creative arts industry environments. The assessment environment must include access to a range of microphones and audio equipment used to </w:t>
      </w:r>
      <w:r w:rsidRPr="00F036B7">
        <w:t>mix live audio.</w:t>
      </w:r>
    </w:p>
    <w:p w:rsidR="00000000" w:rsidRPr="00F036B7" w:rsidP="00AE0D51">
      <w:pPr>
        <w:pStyle w:val="BodyText"/>
      </w:pPr>
      <w:r w:rsidRPr="00F036B7">
        <w:t>Assessors of this unit must satisfy the requirements for assessors in applicable vocational educational and training legislation, frameworks and/or standards.</w:t>
      </w:r>
    </w:p>
    <w:p w:rsidR="00000000" w:rsidRPr="00F036B7" w:rsidP="00F036B7">
      <w:pPr>
        <w:pStyle w:val="Heading1"/>
      </w:pPr>
      <w:bookmarkStart w:id="12" w:name="O_811534"/>
      <w:bookmarkEnd w:id="12"/>
      <w:r w:rsidRPr="00F036B7">
        <w:t>Links</w:t>
      </w:r>
    </w:p>
    <w:p w:rsidR="00000000" w:rsidRPr="00F036B7" w:rsidP="00AE0D51">
      <w:pPr>
        <w:pStyle w:val="BodyText"/>
      </w:pPr>
      <w:r w:rsidRPr="00F0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7E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6B7" w:rsidP="00F036B7"/>
    <w:sectPr w:rsidSect="00F036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 w:rsidRPr="00AE0D51" w:rsidP="00AE0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51" w:rsidP="00F0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0D51" w:rsidP="00F0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0D51" w:rsidP="00F036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 w:rsidP="00F0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0D51">
      <w:t>Approved</w:t>
    </w:r>
    <w:r w:rsidR="00AE0D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0D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0D51">
      <w:rPr>
        <w:noProof/>
      </w:rPr>
      <w:t>5</w:t>
    </w:r>
    <w:r>
      <w:rPr>
        <w:noProof/>
      </w:rPr>
      <w:fldChar w:fldCharType="end"/>
    </w:r>
  </w:p>
  <w:p w:rsidR="00F036B7" w:rsidP="00F0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0D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0D51">
      <w:t>Service and Creative Skills Australia</w:t>
    </w:r>
    <w:r w:rsidR="00AE0D51">
      <w:fldChar w:fldCharType="end"/>
    </w:r>
  </w:p>
  <w:p w:rsidR="00F036B7" w:rsidP="00F03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6B7" w:rsidRPr="00AE0D51" w:rsidP="00AE0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51" w:rsidRPr="002D2AF8" w:rsidP="00F0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0D51" w:rsidP="00F036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7" w:rsidRPr="002D2AF8" w:rsidP="00F0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0D51">
      <w:t>CUASOU402 Manage audio input sources</w:t>
    </w:r>
    <w:r w:rsidR="00AE0D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0D51">
      <w:rPr>
        <w:noProof/>
      </w:rPr>
      <w:t>2 March 2025</w:t>
    </w:r>
    <w:r>
      <w:fldChar w:fldCharType="end"/>
    </w:r>
  </w:p>
  <w:p w:rsidR="00F036B7" w:rsidP="00F03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70E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50A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6B7"/>
  </w:style>
  <w:style w:type="character" w:customStyle="1" w:styleId="Heading1Char">
    <w:name w:val="Heading 1 Char"/>
    <w:basedOn w:val="DefaultParagraphFont"/>
    <w:link w:val="Heading1"/>
    <w:rsid w:val="00F03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6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6B7"/>
    <w:rPr>
      <w:b/>
      <w:spacing w:val="0"/>
    </w:rPr>
  </w:style>
  <w:style w:type="character" w:styleId="Emphasis">
    <w:name w:val="Emphasis"/>
    <w:basedOn w:val="DefaultParagraphFont"/>
    <w:qFormat/>
    <w:rsid w:val="00F036B7"/>
    <w:rPr>
      <w:i/>
    </w:rPr>
  </w:style>
  <w:style w:type="paragraph" w:customStyle="1" w:styleId="SuperHeading">
    <w:name w:val="SuperHeading"/>
    <w:basedOn w:val="Normal"/>
    <w:rsid w:val="00F03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6B7"/>
  </w:style>
  <w:style w:type="paragraph" w:styleId="TableofFigures">
    <w:name w:val="table of figures"/>
    <w:basedOn w:val="Normal"/>
    <w:next w:val="Normal"/>
    <w:semiHidden/>
    <w:rsid w:val="00F03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6B7"/>
    <w:rPr>
      <w:rFonts w:ascii="Wingdings" w:hAnsi="Wingdings"/>
    </w:rPr>
  </w:style>
  <w:style w:type="paragraph" w:customStyle="1" w:styleId="TableHeading">
    <w:name w:val="Table Heading"/>
    <w:basedOn w:val="HeadingBase"/>
    <w:rsid w:val="00F03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6B7"/>
    <w:rPr>
      <w:color w:val="0033CC"/>
      <w:u w:val="none"/>
    </w:rPr>
  </w:style>
  <w:style w:type="paragraph" w:customStyle="1" w:styleId="BodyTextRight">
    <w:name w:val="Body Text Right"/>
    <w:basedOn w:val="BodyText"/>
    <w:rsid w:val="00F03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6B7"/>
    <w:rPr>
      <w:sz w:val="32"/>
    </w:rPr>
  </w:style>
  <w:style w:type="paragraph" w:customStyle="1" w:styleId="HeadingProcedure">
    <w:name w:val="Heading Procedure"/>
    <w:basedOn w:val="HeadingBase"/>
    <w:next w:val="Normal"/>
    <w:rsid w:val="00F03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6B7"/>
    <w:pPr>
      <w:spacing w:before="60" w:after="60"/>
    </w:pPr>
  </w:style>
  <w:style w:type="paragraph" w:styleId="ListContinue">
    <w:name w:val="List Continue"/>
    <w:basedOn w:val="List"/>
    <w:rsid w:val="00F036B7"/>
    <w:pPr>
      <w:ind w:firstLine="0"/>
    </w:pPr>
  </w:style>
  <w:style w:type="paragraph" w:customStyle="1" w:styleId="ListNote">
    <w:name w:val="List Note"/>
    <w:basedOn w:val="List"/>
    <w:rsid w:val="00F03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6B7"/>
    <w:rPr>
      <w:rFonts w:ascii="Courier New" w:hAnsi="Courier New"/>
    </w:rPr>
  </w:style>
  <w:style w:type="paragraph" w:customStyle="1" w:styleId="NoteBullet">
    <w:name w:val="Note Bullet"/>
    <w:basedOn w:val="Note"/>
    <w:rsid w:val="00F03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6B7"/>
    <w:rPr>
      <w:b/>
      <w:smallCaps/>
    </w:rPr>
  </w:style>
  <w:style w:type="paragraph" w:customStyle="1" w:styleId="TableListNumber">
    <w:name w:val="Table List Number"/>
    <w:basedOn w:val="ListNumber"/>
    <w:rsid w:val="00F03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6B7"/>
    <w:pPr>
      <w:numPr>
        <w:numId w:val="8"/>
      </w:numPr>
    </w:pPr>
  </w:style>
  <w:style w:type="paragraph" w:customStyle="1" w:styleId="ListAlpha2">
    <w:name w:val="List Alpha 2"/>
    <w:basedOn w:val="List2"/>
    <w:rsid w:val="00F036B7"/>
    <w:pPr>
      <w:numPr>
        <w:numId w:val="7"/>
      </w:numPr>
    </w:pPr>
  </w:style>
  <w:style w:type="paragraph" w:styleId="List2">
    <w:name w:val="List 2"/>
    <w:basedOn w:val="BodyText"/>
    <w:rsid w:val="00F03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6B7"/>
    <w:pPr>
      <w:numPr>
        <w:numId w:val="3"/>
      </w:numPr>
    </w:pPr>
  </w:style>
  <w:style w:type="paragraph" w:styleId="ListContinue2">
    <w:name w:val="List Continue 2"/>
    <w:basedOn w:val="List2"/>
    <w:rsid w:val="00F036B7"/>
    <w:pPr>
      <w:ind w:firstLine="0"/>
    </w:pPr>
  </w:style>
  <w:style w:type="paragraph" w:styleId="ListContinue3">
    <w:name w:val="List Continue 3"/>
    <w:basedOn w:val="List3"/>
    <w:rsid w:val="00F036B7"/>
    <w:pPr>
      <w:ind w:left="1021" w:firstLine="0"/>
    </w:pPr>
  </w:style>
  <w:style w:type="paragraph" w:styleId="ListContinue4">
    <w:name w:val="List Continue 4"/>
    <w:basedOn w:val="List4"/>
    <w:rsid w:val="00F036B7"/>
    <w:pPr>
      <w:ind w:firstLine="0"/>
    </w:pPr>
  </w:style>
  <w:style w:type="paragraph" w:styleId="ListContinue5">
    <w:name w:val="List Continue 5"/>
    <w:basedOn w:val="List5"/>
    <w:rsid w:val="00F036B7"/>
    <w:pPr>
      <w:ind w:firstLine="0"/>
    </w:pPr>
  </w:style>
  <w:style w:type="paragraph" w:styleId="ListNumber3">
    <w:name w:val="List Number 3"/>
    <w:basedOn w:val="List3"/>
    <w:rsid w:val="00F036B7"/>
    <w:pPr>
      <w:numPr>
        <w:numId w:val="4"/>
      </w:numPr>
    </w:pPr>
  </w:style>
  <w:style w:type="paragraph" w:styleId="ListNumber4">
    <w:name w:val="List Number 4"/>
    <w:basedOn w:val="List4"/>
    <w:rsid w:val="00F036B7"/>
    <w:pPr>
      <w:numPr>
        <w:numId w:val="5"/>
      </w:numPr>
    </w:pPr>
  </w:style>
  <w:style w:type="paragraph" w:styleId="ListNumber5">
    <w:name w:val="List Number 5"/>
    <w:basedOn w:val="List5"/>
    <w:rsid w:val="00F036B7"/>
    <w:pPr>
      <w:numPr>
        <w:numId w:val="6"/>
      </w:numPr>
    </w:pPr>
  </w:style>
  <w:style w:type="paragraph" w:styleId="BlockText">
    <w:name w:val="Block Text"/>
    <w:basedOn w:val="Normal"/>
    <w:rsid w:val="00F03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6B7"/>
    <w:rPr>
      <w:sz w:val="16"/>
      <w:vertAlign w:val="superscript"/>
    </w:rPr>
  </w:style>
  <w:style w:type="character" w:customStyle="1" w:styleId="Symbols">
    <w:name w:val="Symbols"/>
    <w:basedOn w:val="DefaultParagraphFont"/>
    <w:rsid w:val="00F036B7"/>
    <w:rPr>
      <w:rFonts w:ascii="Symbol" w:hAnsi="Symbol"/>
    </w:rPr>
  </w:style>
  <w:style w:type="character" w:customStyle="1" w:styleId="MenuOptions">
    <w:name w:val="Menu Options"/>
    <w:basedOn w:val="DefaultParagraphFont"/>
    <w:rsid w:val="00F03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6B7"/>
    <w:rPr>
      <w:b/>
    </w:rPr>
  </w:style>
  <w:style w:type="character" w:customStyle="1" w:styleId="Underlined">
    <w:name w:val="Underlined"/>
    <w:basedOn w:val="DefaultParagraphFont"/>
    <w:rsid w:val="00F036B7"/>
    <w:rPr>
      <w:u w:val="single"/>
    </w:rPr>
  </w:style>
  <w:style w:type="paragraph" w:customStyle="1" w:styleId="TableBodyTextRight">
    <w:name w:val="Table Body Text Right"/>
    <w:basedOn w:val="TableBodyText"/>
    <w:rsid w:val="00F03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6B7"/>
    <w:rPr>
      <w:sz w:val="18"/>
    </w:rPr>
  </w:style>
  <w:style w:type="paragraph" w:customStyle="1" w:styleId="BodySmallRight">
    <w:name w:val="Body Small Right"/>
    <w:basedOn w:val="BodyTextRight"/>
    <w:rsid w:val="00F036B7"/>
    <w:rPr>
      <w:sz w:val="18"/>
      <w:szCs w:val="18"/>
    </w:rPr>
  </w:style>
  <w:style w:type="paragraph" w:customStyle="1" w:styleId="MarginEdition">
    <w:name w:val="Margin Edition"/>
    <w:basedOn w:val="MarginNote"/>
    <w:rsid w:val="00F03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6B7"/>
    <w:rPr>
      <w:sz w:val="2"/>
      <w:szCs w:val="2"/>
    </w:rPr>
  </w:style>
  <w:style w:type="character" w:customStyle="1" w:styleId="Small">
    <w:name w:val="Small"/>
    <w:basedOn w:val="DefaultParagraphFont"/>
    <w:rsid w:val="00F036B7"/>
    <w:rPr>
      <w:sz w:val="16"/>
    </w:rPr>
  </w:style>
  <w:style w:type="paragraph" w:customStyle="1" w:styleId="WideTable">
    <w:name w:val="Wide Table"/>
    <w:basedOn w:val="Normal"/>
    <w:rsid w:val="00F03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6B7"/>
  </w:style>
  <w:style w:type="paragraph" w:styleId="Quote">
    <w:name w:val="Quote"/>
    <w:basedOn w:val="Heading1"/>
    <w:link w:val="QuoteChar"/>
    <w:qFormat/>
    <w:rsid w:val="00F03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6B7"/>
    <w:pPr>
      <w:pageBreakBefore/>
    </w:pPr>
  </w:style>
  <w:style w:type="paragraph" w:customStyle="1" w:styleId="Border">
    <w:name w:val="Border"/>
    <w:basedOn w:val="Normal"/>
    <w:qFormat/>
    <w:rsid w:val="00F03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6B7"/>
    <w:rPr>
      <w:u w:val="single"/>
    </w:rPr>
  </w:style>
  <w:style w:type="character" w:customStyle="1" w:styleId="BoldandItalics">
    <w:name w:val="Bold and Italics"/>
    <w:qFormat/>
    <w:rsid w:val="00F036B7"/>
    <w:rPr>
      <w:b/>
      <w:i/>
      <w:u w:val="none"/>
    </w:rPr>
  </w:style>
  <w:style w:type="paragraph" w:styleId="BalloonText">
    <w:name w:val="Balloon Text"/>
    <w:basedOn w:val="Normal"/>
    <w:link w:val="BalloonTextChar"/>
    <w:rsid w:val="00F03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6B7"/>
    <w:pPr>
      <w:spacing w:before="0" w:after="0"/>
    </w:pPr>
  </w:style>
  <w:style w:type="paragraph" w:customStyle="1" w:styleId="BodyTextBold">
    <w:name w:val="Body Text Bold"/>
    <w:basedOn w:val="BodyText"/>
    <w:qFormat/>
    <w:rsid w:val="00F036B7"/>
    <w:rPr>
      <w:b/>
    </w:rPr>
  </w:style>
  <w:style w:type="character" w:styleId="Hyperlink">
    <w:name w:val="Hyperlink"/>
    <w:basedOn w:val="DefaultParagraphFont"/>
    <w:uiPriority w:val="99"/>
    <w:unhideWhenUsed/>
    <w:rsid w:val="00AE0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6353</Characters>
  <Application>Microsoft Office Word</Application>
  <DocSecurity>0</DocSecurity>
  <Lines>235</Lines>
  <Paragraphs>131</Paragraphs>
  <ScaleCrop>false</ScaleCrop>
  <Company>Author-it Software Corporation Ltd.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CUASOU402 Manage audio input sources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