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E91" w:rsidP="000C4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CUASCE301 Paint scenic art elements</w:t>
      </w:r>
      <w:r>
        <w:fldChar w:fldCharType="end"/>
      </w:r>
    </w:p>
    <w:p w:rsidR="000C4E91" w:rsidP="000C4E91">
      <w:pPr>
        <w:pStyle w:val="Version"/>
        <w:sectPr w:rsidSect="00A00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073E" w:rsidP="00A0073E">
      <w:pPr>
        <w:pStyle w:val="SuperHeading"/>
      </w:pPr>
      <w:r w:rsidRPr="00A0073E">
        <w:t>CUASCE301 Paint scenic art elements</w:t>
      </w:r>
    </w:p>
    <w:p w:rsidR="00000000" w:rsidRPr="00A0073E" w:rsidP="00A0073E">
      <w:pPr>
        <w:pStyle w:val="Heading1"/>
      </w:pPr>
      <w:bookmarkStart w:id="1" w:name="O_810268"/>
      <w:bookmarkEnd w:id="1"/>
      <w:r w:rsidRPr="00A00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rPr>
                <w:rStyle w:val="SpecialBold"/>
              </w:rPr>
              <w:t>Comments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This version first released with CUA Creative Arts and Culture Training Package version 1.0.</w:t>
            </w:r>
          </w:p>
        </w:tc>
      </w:tr>
    </w:tbl>
    <w:p w:rsidR="00000000" w:rsidRPr="00A0073E" w:rsidP="00A0073E">
      <w:pPr>
        <w:pStyle w:val="BodyText"/>
      </w:pPr>
    </w:p>
    <w:p w:rsidR="00000000" w:rsidRPr="00A0073E" w:rsidP="00A0073E">
      <w:pPr>
        <w:pStyle w:val="AllowPageBreak"/>
      </w:pPr>
    </w:p>
    <w:p w:rsidR="00000000" w:rsidRPr="00A0073E" w:rsidP="00A0073E">
      <w:pPr>
        <w:pStyle w:val="Heading1"/>
      </w:pPr>
      <w:bookmarkStart w:id="2" w:name="O_810267"/>
      <w:bookmarkEnd w:id="2"/>
      <w:r w:rsidRPr="00A0073E">
        <w:t>Application</w:t>
      </w:r>
    </w:p>
    <w:p w:rsidR="00000000" w:rsidRPr="00A0073E" w:rsidP="000C4E91">
      <w:pPr>
        <w:pStyle w:val="BodyText"/>
      </w:pPr>
      <w:r w:rsidRPr="00A0073E">
        <w:t>This unit describes the performance outcomes, skills and knowledge required to paint and colour a full range of textures</w:t>
      </w:r>
      <w:r w:rsidRPr="00A0073E">
        <w:t xml:space="preserve"> used in scenic art elements for productions in the screen, media, entertainment and events industries.</w:t>
      </w:r>
    </w:p>
    <w:p w:rsidR="00000000" w:rsidRPr="00A0073E" w:rsidP="000C4E91">
      <w:pPr>
        <w:pStyle w:val="BodyText"/>
      </w:pPr>
      <w:r w:rsidRPr="00A0073E">
        <w:t>At this level, individuals are required to use some discretion and judgement and operate under broad supervision within an established framework of pla</w:t>
      </w:r>
      <w:r w:rsidRPr="00A0073E">
        <w:t>ns and procedures.</w:t>
      </w:r>
    </w:p>
    <w:p w:rsidR="00000000" w:rsidRPr="00A0073E" w:rsidP="000C4E91">
      <w:pPr>
        <w:pStyle w:val="BodyText"/>
      </w:pPr>
      <w:r w:rsidRPr="00A0073E">
        <w:t>No licensing, legislative or certification requirements apply to this unit at the time of publication.</w:t>
      </w:r>
    </w:p>
    <w:p w:rsidR="00000000" w:rsidRPr="00A0073E" w:rsidP="00A0073E">
      <w:pPr>
        <w:pStyle w:val="Heading1"/>
      </w:pPr>
      <w:bookmarkStart w:id="3" w:name="O_810266"/>
      <w:bookmarkEnd w:id="3"/>
      <w:r w:rsidRPr="00A0073E">
        <w:t>Unit Sector</w:t>
      </w:r>
    </w:p>
    <w:p w:rsidR="00000000" w:rsidRPr="00A0073E" w:rsidP="000C4E91">
      <w:pPr>
        <w:pStyle w:val="BodyText"/>
      </w:pPr>
      <w:r w:rsidRPr="00A0073E">
        <w:t>Visual communication - scenic art</w:t>
      </w:r>
    </w:p>
    <w:p w:rsidR="00000000" w:rsidRPr="00A0073E" w:rsidP="00A0073E">
      <w:pPr>
        <w:pStyle w:val="Heading1"/>
      </w:pPr>
      <w:bookmarkStart w:id="4" w:name="O_810265"/>
      <w:bookmarkEnd w:id="4"/>
      <w:r w:rsidRPr="00A007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Elements</w:t>
            </w:r>
          </w:p>
          <w:p w:rsidR="00000000" w:rsidRPr="00A0073E" w:rsidP="00A0073E">
            <w:pPr>
              <w:pStyle w:val="BodyText"/>
            </w:pPr>
            <w:r w:rsidRPr="00A0073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Performance Criteria</w:t>
            </w:r>
          </w:p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 Prepare for scenic art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1.1 Confirm scenic art requirements with relevant personnel and w</w:t>
            </w:r>
            <w:r w:rsidRPr="00A0073E">
              <w:t>ith reference to set plans</w:t>
            </w:r>
          </w:p>
          <w:p w:rsidR="00000000" w:rsidRPr="00A0073E" w:rsidP="00A0073E">
            <w:pPr>
              <w:pStyle w:val="BodyText"/>
            </w:pPr>
            <w:r w:rsidRPr="00A0073E">
              <w:t>1.2 Discuss desired scenic art effects and reach agreement on techniques that best meet requirements</w:t>
            </w:r>
          </w:p>
          <w:p w:rsidR="00000000" w:rsidRPr="00A0073E" w:rsidP="00A0073E">
            <w:pPr>
              <w:pStyle w:val="BodyText"/>
            </w:pPr>
            <w:r w:rsidRPr="00A0073E">
              <w:t>1.3 Select materials, tools and equipment to support techniques</w:t>
            </w:r>
          </w:p>
          <w:p w:rsidR="00000000" w:rsidRPr="00A0073E" w:rsidP="00A0073E">
            <w:pPr>
              <w:pStyle w:val="BodyText"/>
            </w:pPr>
            <w:r w:rsidRPr="00A0073E">
              <w:t>1.4 Calculate quantities of required materials, avoiding waste w</w:t>
            </w:r>
            <w:r w:rsidRPr="00A0073E">
              <w:t>here possible</w:t>
            </w:r>
          </w:p>
          <w:p w:rsidR="00000000" w:rsidRPr="00A0073E" w:rsidP="00A0073E">
            <w:pPr>
              <w:pStyle w:val="BodyText"/>
            </w:pPr>
            <w:r w:rsidRPr="00A0073E">
              <w:t xml:space="preserve">1.5 Take account of requirements for hazardous items when preparing equipment and materials </w:t>
            </w:r>
          </w:p>
          <w:p w:rsidR="00000000" w:rsidRPr="00A0073E" w:rsidP="00A0073E">
            <w:pPr>
              <w:pStyle w:val="BodyText"/>
            </w:pPr>
            <w:r w:rsidRPr="00A0073E">
              <w:t>1.6 Organise work space in a manner that maximises efficiency for the painting process</w:t>
            </w:r>
          </w:p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1.7 Test and mix colours to meet production requirements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2. M</w:t>
            </w:r>
            <w:r w:rsidRPr="00A0073E">
              <w:t>ake scenic art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2.1 Apply a range of scenic art painting techniques to achieve the desired effects for scenic art elements</w:t>
            </w:r>
          </w:p>
          <w:p w:rsidR="00000000" w:rsidRPr="00A0073E" w:rsidP="00A0073E">
            <w:pPr>
              <w:pStyle w:val="BodyText"/>
            </w:pPr>
            <w:r w:rsidRPr="00A0073E">
              <w:t>2.2 Follow safety procedures throughout the painting process according to organisational requirements</w:t>
            </w:r>
          </w:p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2.3 Work cooperatively with team</w:t>
            </w:r>
            <w:r w:rsidRPr="00A0073E">
              <w:t xml:space="preserve"> members to ensure quality of scenic art and timely completion of work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3. Complete scenic art painting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3.1 Seek feedback on work in progress and adjust techniques and approach as required</w:t>
            </w:r>
          </w:p>
          <w:p w:rsidR="00000000" w:rsidRPr="00A0073E" w:rsidP="00A0073E">
            <w:pPr>
              <w:pStyle w:val="BodyText"/>
            </w:pPr>
            <w:r w:rsidRPr="00A0073E">
              <w:t>3.2 Promptly identify problems and take action within scope of own responsibility</w:t>
            </w:r>
          </w:p>
          <w:p w:rsidR="00000000" w:rsidRPr="00A0073E" w:rsidP="00A0073E">
            <w:pPr>
              <w:pStyle w:val="BodyText"/>
            </w:pPr>
            <w:r w:rsidRPr="00A0073E">
              <w:t>3.3 Complete workplace documentation as required</w:t>
            </w:r>
          </w:p>
        </w:tc>
      </w:tr>
    </w:tbl>
    <w:p w:rsidR="00000000" w:rsidRPr="00A0073E" w:rsidP="00A0073E">
      <w:pPr>
        <w:pStyle w:val="BodyText"/>
      </w:pPr>
    </w:p>
    <w:p w:rsidR="00000000" w:rsidRPr="00A0073E" w:rsidP="00A0073E">
      <w:pPr>
        <w:pStyle w:val="AllowPageBreak"/>
      </w:pPr>
    </w:p>
    <w:p w:rsidR="00000000" w:rsidRPr="00A0073E" w:rsidP="00A0073E">
      <w:pPr>
        <w:pStyle w:val="Heading1"/>
      </w:pPr>
      <w:bookmarkStart w:id="5" w:name="O_810264"/>
      <w:bookmarkEnd w:id="5"/>
      <w:r w:rsidRPr="00A0073E">
        <w:t>Foundation Skills</w:t>
      </w:r>
    </w:p>
    <w:p w:rsidR="00000000" w:rsidRPr="000C4E91" w:rsidP="000C4E91">
      <w:pPr>
        <w:pStyle w:val="BodyText"/>
        <w:rPr>
          <w:i/>
        </w:rPr>
      </w:pPr>
      <w:r w:rsidRPr="000C4E91">
        <w:rPr>
          <w:rStyle w:val="Emphasis"/>
        </w:rPr>
        <w:t>This section describes language, literacy, numeracy and employment skills incorporated i</w:t>
      </w:r>
      <w:r w:rsidRPr="000C4E91">
        <w:rPr>
          <w:rStyle w:val="Emphasis"/>
        </w:rPr>
        <w:t>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rPr>
                <w:rStyle w:val="SpecialBold"/>
              </w:rPr>
              <w:t>Description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ListBullet"/>
              <w:rPr>
                <w:lang w:val="en-NZ"/>
              </w:rPr>
            </w:pPr>
            <w:r w:rsidRPr="00A0073E">
              <w:t>Obtains information from written sources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1.1, 1.2, 2.3, 3.1, 3.2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ListBullet"/>
            </w:pPr>
            <w:r w:rsidRPr="00A0073E">
              <w:t>Obtains information by listening and questioning</w:t>
            </w:r>
          </w:p>
          <w:p w:rsidR="00000000" w:rsidP="00A0073E">
            <w:pPr>
              <w:pStyle w:val="ListBullet"/>
              <w:rPr>
                <w:lang w:val="en-NZ"/>
              </w:rPr>
            </w:pPr>
            <w:r w:rsidRPr="00A0073E">
              <w:t>Discusses ideas and solutions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ListBullet"/>
              <w:rPr>
                <w:lang w:val="en-NZ"/>
              </w:rPr>
            </w:pPr>
            <w:r w:rsidRPr="00A0073E">
              <w:t>Performs simple calculations when measuring materials and calculating required quantities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1.4, 1.5, 2.2, 3.3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ListBullet"/>
            </w:pPr>
            <w:r w:rsidRPr="00A0073E">
              <w:t>Follows workplace protocols and safety procedures</w:t>
            </w:r>
          </w:p>
          <w:p w:rsidR="00000000" w:rsidP="00A0073E">
            <w:pPr>
              <w:pStyle w:val="ListBullet"/>
              <w:rPr>
                <w:lang w:val="en-NZ"/>
              </w:rPr>
            </w:pPr>
            <w:r w:rsidRPr="00A0073E">
              <w:t>Understands and completes main tasks and responsibilities, within the boundaries of own role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1.1, 1.2, 2.3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ListBullet"/>
              <w:rPr>
                <w:lang w:val="en-NZ"/>
              </w:rPr>
            </w:pPr>
            <w:r w:rsidRPr="00A0073E">
              <w:t>Works collaboratively and contributes to specific activities requiring joint</w:t>
            </w:r>
            <w:r w:rsidRPr="00A0073E">
              <w:t xml:space="preserve"> responsibility and accountability 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1.1, 1.2, 1.3, 1.4, 1.5, 1.6, 1.7, 2.1, 2.3, 3.1, 3.2, 3.3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ListBullet"/>
            </w:pPr>
            <w:r w:rsidRPr="00A0073E">
              <w:t>Adopts a methodical and logical approach to the process of painting scenic art elements</w:t>
            </w:r>
          </w:p>
          <w:p w:rsidR="00000000" w:rsidRPr="00A0073E" w:rsidP="00A0073E">
            <w:pPr>
              <w:pStyle w:val="ListBullet"/>
            </w:pPr>
            <w:r w:rsidRPr="00A0073E">
              <w:t>Plans and organises own workload, sequencing and comb</w:t>
            </w:r>
            <w:r w:rsidRPr="00A0073E">
              <w:t>ining work tasks for greater efficiency and to meet timelines</w:t>
            </w:r>
          </w:p>
          <w:p w:rsidR="00000000" w:rsidRPr="00A0073E" w:rsidP="00A0073E">
            <w:pPr>
              <w:pStyle w:val="ListBullet"/>
            </w:pPr>
            <w:r w:rsidRPr="00A0073E">
              <w:t>Recognises and takes responsibility for addressing predictable, and some less predictable, problems in familiar work contexts</w:t>
            </w:r>
          </w:p>
        </w:tc>
      </w:tr>
    </w:tbl>
    <w:p w:rsidR="00000000" w:rsidRPr="00A0073E" w:rsidP="00A0073E">
      <w:pPr>
        <w:pStyle w:val="BodyText"/>
      </w:pPr>
    </w:p>
    <w:p w:rsidR="00000000" w:rsidRPr="00A0073E" w:rsidP="00A0073E">
      <w:pPr>
        <w:pStyle w:val="AllowPageBreak"/>
      </w:pPr>
    </w:p>
    <w:p w:rsidR="00000000" w:rsidRPr="00A0073E" w:rsidP="00A0073E">
      <w:pPr>
        <w:pStyle w:val="Heading1"/>
      </w:pPr>
      <w:bookmarkStart w:id="6" w:name="O_810263"/>
      <w:bookmarkEnd w:id="6"/>
      <w:r w:rsidRPr="00A007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 xml:space="preserve">Code and title </w:t>
            </w:r>
          </w:p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Code and title</w:t>
            </w:r>
          </w:p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rPr>
                <w:rStyle w:val="SpecialBold"/>
              </w:rPr>
              <w:t>Equivalence status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CUASCE301 Paint scenic art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CUASCE301 Paint scenic art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Updated assessment conditions section. Updated modification history section to refl</w:t>
            </w:r>
            <w:r w:rsidRPr="00A0073E">
              <w:t>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Equivalent unit</w:t>
            </w:r>
          </w:p>
        </w:tc>
      </w:tr>
    </w:tbl>
    <w:p w:rsidR="000C4E91" w:rsidP="00A0073E">
      <w:pPr>
        <w:pStyle w:val="BodyText"/>
      </w:pPr>
    </w:p>
    <w:p w:rsidR="000C4E91" w:rsidP="00A0073E">
      <w:pPr>
        <w:pStyle w:val="BodyText"/>
      </w:pPr>
    </w:p>
    <w:p w:rsidR="00000000" w:rsidRPr="00A0073E" w:rsidP="00A0073E">
      <w:pPr>
        <w:pStyle w:val="Heading1"/>
      </w:pPr>
      <w:bookmarkStart w:id="7" w:name="O_810269"/>
      <w:bookmarkEnd w:id="7"/>
      <w:r w:rsidRPr="00A0073E">
        <w:t>Links</w:t>
      </w:r>
    </w:p>
    <w:p w:rsidR="00000000" w:rsidRPr="00A0073E" w:rsidP="000C4E91">
      <w:pPr>
        <w:pStyle w:val="BodyText"/>
      </w:pPr>
      <w:r w:rsidRPr="00A00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2D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073E" w:rsidP="000C4E91">
      <w:pPr>
        <w:pStyle w:val="BodyText"/>
        <w:sectPr w:rsidSect="00A007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73E" w:rsidP="00A0073E">
      <w:pPr>
        <w:pStyle w:val="SuperHeading"/>
      </w:pPr>
      <w:r w:rsidRPr="00A0073E">
        <w:t>Assessment Requirements for CUASCE301 Paint scenic art elements</w:t>
      </w:r>
    </w:p>
    <w:p w:rsidR="00000000" w:rsidRPr="00A0073E" w:rsidP="00A0073E">
      <w:pPr>
        <w:pStyle w:val="Heading1"/>
      </w:pPr>
      <w:bookmarkStart w:id="8" w:name="O_810261"/>
      <w:bookmarkEnd w:id="8"/>
      <w:r w:rsidRPr="00A00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rPr>
                <w:rStyle w:val="SpecialBold"/>
              </w:rPr>
              <w:t>Comments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 xml:space="preserve">This version released with CUA Creative Arts and Culture Training Package version 2.0. Updated assessment </w:t>
            </w:r>
            <w:r w:rsidRPr="00A0073E">
              <w:t>conditions section. Updated modification history section to reflect changed name of training package.</w:t>
            </w:r>
          </w:p>
        </w:tc>
      </w:tr>
      <w:tr w:rsidTr="00A00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73E">
            <w:pPr>
              <w:pStyle w:val="BodyText"/>
              <w:rPr>
                <w:lang w:val="en-NZ"/>
              </w:rPr>
            </w:pPr>
            <w:r w:rsidRPr="00A007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73E" w:rsidP="00A0073E">
            <w:pPr>
              <w:pStyle w:val="BodyText"/>
            </w:pPr>
            <w:r w:rsidRPr="00A0073E">
              <w:t>This version first released with CUA Creative Arts and Culture Training Package version 1.0.</w:t>
            </w:r>
          </w:p>
        </w:tc>
      </w:tr>
    </w:tbl>
    <w:p w:rsidR="00000000" w:rsidRPr="00A0073E" w:rsidP="00A0073E">
      <w:pPr>
        <w:pStyle w:val="BodyText"/>
      </w:pPr>
    </w:p>
    <w:p w:rsidR="00000000" w:rsidRPr="00A0073E" w:rsidP="00A0073E">
      <w:pPr>
        <w:pStyle w:val="AllowPageBreak"/>
      </w:pPr>
    </w:p>
    <w:p w:rsidR="00000000" w:rsidRPr="00A0073E" w:rsidP="00A0073E">
      <w:pPr>
        <w:pStyle w:val="Heading1"/>
      </w:pPr>
      <w:bookmarkStart w:id="9" w:name="O_810260"/>
      <w:bookmarkEnd w:id="9"/>
      <w:r w:rsidRPr="00A0073E">
        <w:t>Performance Evidence</w:t>
      </w:r>
    </w:p>
    <w:p w:rsidR="00000000" w:rsidRPr="00A0073E" w:rsidP="000C4E91">
      <w:pPr>
        <w:pStyle w:val="BodyText"/>
      </w:pPr>
      <w:r w:rsidRPr="00A0073E">
        <w:t>Evidence of the ability to:</w:t>
      </w:r>
    </w:p>
    <w:p w:rsidR="00000000" w:rsidRPr="00A0073E" w:rsidP="00A0073E">
      <w:pPr>
        <w:pStyle w:val="ListBullet"/>
      </w:pPr>
      <w:r w:rsidRPr="00A0073E">
        <w:t>contribute to the painting of scenic art elements for at least one production</w:t>
      </w:r>
    </w:p>
    <w:p w:rsidR="00000000" w:rsidRPr="00A0073E" w:rsidP="00A0073E">
      <w:pPr>
        <w:pStyle w:val="ListBullet"/>
      </w:pPr>
      <w:r w:rsidRPr="00A0073E">
        <w:t>follow safety procedures</w:t>
      </w:r>
    </w:p>
    <w:p w:rsidR="00000000" w:rsidRPr="00A0073E" w:rsidP="00A0073E">
      <w:pPr>
        <w:pStyle w:val="ListBullet"/>
      </w:pPr>
      <w:r w:rsidRPr="00A0073E">
        <w:t>meet deadlines</w:t>
      </w:r>
    </w:p>
    <w:p w:rsidR="00000000" w:rsidRPr="00A0073E" w:rsidP="00A0073E">
      <w:pPr>
        <w:pStyle w:val="ListBullet"/>
      </w:pPr>
      <w:r w:rsidRPr="00A0073E">
        <w:t>work collaboratively.</w:t>
      </w:r>
    </w:p>
    <w:p w:rsidR="00000000" w:rsidRPr="00A0073E" w:rsidP="00A0073E">
      <w:pPr>
        <w:pStyle w:val="BodyText"/>
      </w:pPr>
    </w:p>
    <w:p w:rsidR="00000000" w:rsidRPr="00A0073E" w:rsidP="000C4E91">
      <w:pPr>
        <w:pStyle w:val="BodyText"/>
      </w:pPr>
      <w:r w:rsidRPr="00A0073E">
        <w:t>Note: If a specific volume or frequency is not stated, then evidence must be provided</w:t>
      </w:r>
      <w:r w:rsidRPr="00A0073E">
        <w:t xml:space="preserve"> for each of the above points at least once.</w:t>
      </w:r>
    </w:p>
    <w:p w:rsidR="00000000" w:rsidRPr="00A0073E" w:rsidP="00A0073E">
      <w:pPr>
        <w:pStyle w:val="Heading1"/>
      </w:pPr>
      <w:bookmarkStart w:id="10" w:name="O_810259"/>
      <w:bookmarkEnd w:id="10"/>
      <w:r w:rsidRPr="00A0073E">
        <w:t>Knowledge Evidence</w:t>
      </w:r>
    </w:p>
    <w:p w:rsidR="00000000" w:rsidRPr="00A0073E" w:rsidP="000C4E91">
      <w:pPr>
        <w:pStyle w:val="BodyText"/>
      </w:pPr>
      <w:r w:rsidRPr="00A0073E">
        <w:t>To complete the unit requirements the individual must:</w:t>
      </w:r>
    </w:p>
    <w:p w:rsidR="00000000" w:rsidRPr="00A0073E" w:rsidP="00A0073E">
      <w:pPr>
        <w:pStyle w:val="ListBullet"/>
      </w:pPr>
      <w:r w:rsidRPr="00A0073E">
        <w:t>describe the effects achieved through different scenic art painting techniques and the contexts in which they can be u</w:t>
      </w:r>
      <w:r w:rsidRPr="00A0073E">
        <w:t>sed</w:t>
      </w:r>
    </w:p>
    <w:p w:rsidR="00000000" w:rsidRPr="00A0073E" w:rsidP="00A0073E">
      <w:pPr>
        <w:pStyle w:val="ListBullet"/>
      </w:pPr>
      <w:r w:rsidRPr="00A0073E">
        <w:t>explain how colour theory applies to mixing paint</w:t>
      </w:r>
    </w:p>
    <w:p w:rsidR="00000000" w:rsidRPr="00A0073E" w:rsidP="00A0073E">
      <w:pPr>
        <w:pStyle w:val="ListBullet"/>
      </w:pPr>
      <w:r w:rsidRPr="00A0073E">
        <w:t>describe the properties of different paints and materials and the contexts in which they are applied</w:t>
      </w:r>
    </w:p>
    <w:p w:rsidR="00000000" w:rsidRPr="00A0073E" w:rsidP="00A0073E">
      <w:pPr>
        <w:pStyle w:val="ListBullet"/>
      </w:pPr>
      <w:r w:rsidRPr="00A0073E">
        <w:t>describe environmental and safety issues as well as organisational requirements associated with mater</w:t>
      </w:r>
      <w:r w:rsidRPr="00A0073E">
        <w:t>ials, tools and equipment used to produce scenic art.</w:t>
      </w:r>
    </w:p>
    <w:p w:rsidR="00000000" w:rsidRPr="00A0073E" w:rsidP="00A0073E">
      <w:pPr>
        <w:pStyle w:val="AllowPageBreak"/>
      </w:pPr>
    </w:p>
    <w:p w:rsidR="00000000" w:rsidRPr="00A0073E" w:rsidP="00A0073E">
      <w:pPr>
        <w:pStyle w:val="Heading1"/>
      </w:pPr>
      <w:bookmarkStart w:id="11" w:name="O_810258"/>
      <w:bookmarkEnd w:id="11"/>
      <w:r w:rsidRPr="00A0073E">
        <w:t>Assessment Conditions</w:t>
      </w:r>
    </w:p>
    <w:p w:rsidR="00000000" w:rsidRPr="00A0073E" w:rsidP="000C4E91">
      <w:pPr>
        <w:pStyle w:val="BodyText"/>
      </w:pPr>
      <w:r w:rsidRPr="00A0073E">
        <w:t>Assessment must be conducted in a safe environment where evidence gathered demonstrates consistent performance of typical activities experienced in creative arts i</w:t>
      </w:r>
      <w:r w:rsidRPr="00A0073E">
        <w:t>ndustry environments. The assessment environment must include access to:</w:t>
      </w:r>
    </w:p>
    <w:p w:rsidR="00000000" w:rsidRPr="00A0073E" w:rsidP="00A0073E">
      <w:pPr>
        <w:pStyle w:val="ListBullet"/>
      </w:pPr>
      <w:r w:rsidRPr="00A0073E">
        <w:t xml:space="preserve">painting materials, tools and equipment required for scenic art </w:t>
      </w:r>
    </w:p>
    <w:p w:rsidR="00000000" w:rsidRPr="00A0073E" w:rsidP="00A0073E">
      <w:pPr>
        <w:pStyle w:val="ListBullet"/>
      </w:pPr>
      <w:r w:rsidRPr="00A0073E">
        <w:t>a work space in which scenic art can be produced.</w:t>
      </w:r>
    </w:p>
    <w:p w:rsidR="00000000" w:rsidRPr="00A0073E" w:rsidP="00A0073E">
      <w:pPr>
        <w:pStyle w:val="BodyText"/>
      </w:pPr>
    </w:p>
    <w:p w:rsidR="00000000" w:rsidRPr="00A0073E" w:rsidP="000C4E91">
      <w:pPr>
        <w:pStyle w:val="BodyText"/>
      </w:pPr>
      <w:r w:rsidRPr="00A0073E">
        <w:t>Assessors of this unit must satisfy the requirements for assessors in applicable vocational educational and training legislation, frameworks and/or standards.</w:t>
      </w:r>
    </w:p>
    <w:p w:rsidR="00000000" w:rsidRPr="00A0073E" w:rsidP="00A0073E">
      <w:pPr>
        <w:pStyle w:val="Heading1"/>
      </w:pPr>
      <w:bookmarkStart w:id="12" w:name="O_810270"/>
      <w:bookmarkEnd w:id="12"/>
      <w:r w:rsidRPr="00A0073E">
        <w:t>Links</w:t>
      </w:r>
    </w:p>
    <w:p w:rsidR="00000000" w:rsidRPr="00A0073E" w:rsidP="000C4E91">
      <w:pPr>
        <w:pStyle w:val="BodyText"/>
      </w:pPr>
      <w:r w:rsidRPr="00A00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2D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073E" w:rsidP="00A0073E"/>
    <w:sectPr w:rsidSect="00A007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 w:rsidRPr="000C4E91" w:rsidP="000C4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91" w:rsidP="00A00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E91" w:rsidP="00A00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C4E91" w:rsidP="00A007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 w:rsidP="00A00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4E91">
      <w:t>Approved</w:t>
    </w:r>
    <w:r w:rsidR="000C4E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4E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4E91">
      <w:rPr>
        <w:noProof/>
      </w:rPr>
      <w:t>4</w:t>
    </w:r>
    <w:r>
      <w:rPr>
        <w:noProof/>
      </w:rPr>
      <w:fldChar w:fldCharType="end"/>
    </w:r>
  </w:p>
  <w:p w:rsidR="00A0073E" w:rsidP="00A00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4E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4E91">
      <w:t>Service and Creative Skills Australia</w:t>
    </w:r>
    <w:r w:rsidR="000C4E91">
      <w:fldChar w:fldCharType="end"/>
    </w:r>
  </w:p>
  <w:p w:rsidR="00A0073E" w:rsidP="00A00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73E" w:rsidRPr="000C4E91" w:rsidP="000C4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91" w:rsidRPr="002D2AF8" w:rsidP="00A00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CUASCE301 Paint scenic art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4E91" w:rsidP="00A007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3E" w:rsidRPr="002D2AF8" w:rsidP="00A00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4E91">
      <w:t>CUASCE301 Paint scenic art elements</w:t>
    </w:r>
    <w:r w:rsidR="000C4E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4E91">
      <w:rPr>
        <w:noProof/>
      </w:rPr>
      <w:t>2 March 2025</w:t>
    </w:r>
    <w:r>
      <w:fldChar w:fldCharType="end"/>
    </w:r>
  </w:p>
  <w:p w:rsidR="00A0073E" w:rsidP="00A00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D6C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EA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73E"/>
  </w:style>
  <w:style w:type="character" w:customStyle="1" w:styleId="Heading1Char">
    <w:name w:val="Heading 1 Char"/>
    <w:basedOn w:val="DefaultParagraphFont"/>
    <w:link w:val="Heading1"/>
    <w:rsid w:val="00A00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73E"/>
    <w:rPr>
      <w:b/>
      <w:spacing w:val="0"/>
    </w:rPr>
  </w:style>
  <w:style w:type="character" w:styleId="Emphasis">
    <w:name w:val="Emphasis"/>
    <w:basedOn w:val="DefaultParagraphFont"/>
    <w:qFormat/>
    <w:rsid w:val="00A0073E"/>
    <w:rPr>
      <w:i/>
    </w:rPr>
  </w:style>
  <w:style w:type="paragraph" w:customStyle="1" w:styleId="SuperHeading">
    <w:name w:val="SuperHeading"/>
    <w:basedOn w:val="Normal"/>
    <w:rsid w:val="00A00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73E"/>
  </w:style>
  <w:style w:type="paragraph" w:styleId="TableofFigures">
    <w:name w:val="table of figures"/>
    <w:basedOn w:val="Normal"/>
    <w:next w:val="Normal"/>
    <w:semiHidden/>
    <w:rsid w:val="00A00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73E"/>
    <w:rPr>
      <w:rFonts w:ascii="Wingdings" w:hAnsi="Wingdings"/>
    </w:rPr>
  </w:style>
  <w:style w:type="paragraph" w:customStyle="1" w:styleId="TableHeading">
    <w:name w:val="Table Heading"/>
    <w:basedOn w:val="HeadingBase"/>
    <w:rsid w:val="00A00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73E"/>
    <w:rPr>
      <w:color w:val="0033CC"/>
      <w:u w:val="none"/>
    </w:rPr>
  </w:style>
  <w:style w:type="paragraph" w:customStyle="1" w:styleId="BodyTextRight">
    <w:name w:val="Body Text Right"/>
    <w:basedOn w:val="BodyText"/>
    <w:rsid w:val="00A00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73E"/>
    <w:rPr>
      <w:sz w:val="32"/>
    </w:rPr>
  </w:style>
  <w:style w:type="paragraph" w:customStyle="1" w:styleId="HeadingProcedure">
    <w:name w:val="Heading Procedure"/>
    <w:basedOn w:val="HeadingBase"/>
    <w:next w:val="Normal"/>
    <w:rsid w:val="00A00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73E"/>
    <w:pPr>
      <w:spacing w:before="60" w:after="60"/>
    </w:pPr>
  </w:style>
  <w:style w:type="paragraph" w:styleId="ListContinue">
    <w:name w:val="List Continue"/>
    <w:basedOn w:val="List"/>
    <w:rsid w:val="00A0073E"/>
    <w:pPr>
      <w:ind w:firstLine="0"/>
    </w:pPr>
  </w:style>
  <w:style w:type="paragraph" w:customStyle="1" w:styleId="ListNote">
    <w:name w:val="List Note"/>
    <w:basedOn w:val="List"/>
    <w:rsid w:val="00A00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73E"/>
    <w:rPr>
      <w:rFonts w:ascii="Courier New" w:hAnsi="Courier New"/>
    </w:rPr>
  </w:style>
  <w:style w:type="paragraph" w:customStyle="1" w:styleId="NoteBullet">
    <w:name w:val="Note Bullet"/>
    <w:basedOn w:val="Note"/>
    <w:rsid w:val="00A00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73E"/>
    <w:rPr>
      <w:b/>
      <w:smallCaps/>
    </w:rPr>
  </w:style>
  <w:style w:type="paragraph" w:customStyle="1" w:styleId="TableListNumber">
    <w:name w:val="Table List Number"/>
    <w:basedOn w:val="ListNumber"/>
    <w:rsid w:val="00A00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73E"/>
    <w:pPr>
      <w:numPr>
        <w:numId w:val="8"/>
      </w:numPr>
    </w:pPr>
  </w:style>
  <w:style w:type="paragraph" w:customStyle="1" w:styleId="ListAlpha2">
    <w:name w:val="List Alpha 2"/>
    <w:basedOn w:val="List2"/>
    <w:rsid w:val="00A0073E"/>
    <w:pPr>
      <w:numPr>
        <w:numId w:val="7"/>
      </w:numPr>
    </w:pPr>
  </w:style>
  <w:style w:type="paragraph" w:styleId="List2">
    <w:name w:val="List 2"/>
    <w:basedOn w:val="BodyText"/>
    <w:rsid w:val="00A00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73E"/>
    <w:pPr>
      <w:numPr>
        <w:numId w:val="3"/>
      </w:numPr>
    </w:pPr>
  </w:style>
  <w:style w:type="paragraph" w:styleId="ListContinue2">
    <w:name w:val="List Continue 2"/>
    <w:basedOn w:val="List2"/>
    <w:rsid w:val="00A0073E"/>
    <w:pPr>
      <w:ind w:firstLine="0"/>
    </w:pPr>
  </w:style>
  <w:style w:type="paragraph" w:styleId="ListContinue3">
    <w:name w:val="List Continue 3"/>
    <w:basedOn w:val="List3"/>
    <w:rsid w:val="00A0073E"/>
    <w:pPr>
      <w:ind w:left="1021" w:firstLine="0"/>
    </w:pPr>
  </w:style>
  <w:style w:type="paragraph" w:styleId="ListContinue4">
    <w:name w:val="List Continue 4"/>
    <w:basedOn w:val="List4"/>
    <w:rsid w:val="00A0073E"/>
    <w:pPr>
      <w:ind w:firstLine="0"/>
    </w:pPr>
  </w:style>
  <w:style w:type="paragraph" w:styleId="ListContinue5">
    <w:name w:val="List Continue 5"/>
    <w:basedOn w:val="List5"/>
    <w:rsid w:val="00A0073E"/>
    <w:pPr>
      <w:ind w:firstLine="0"/>
    </w:pPr>
  </w:style>
  <w:style w:type="paragraph" w:styleId="ListNumber3">
    <w:name w:val="List Number 3"/>
    <w:basedOn w:val="List3"/>
    <w:rsid w:val="00A0073E"/>
    <w:pPr>
      <w:numPr>
        <w:numId w:val="4"/>
      </w:numPr>
    </w:pPr>
  </w:style>
  <w:style w:type="paragraph" w:styleId="ListNumber4">
    <w:name w:val="List Number 4"/>
    <w:basedOn w:val="List4"/>
    <w:rsid w:val="00A0073E"/>
    <w:pPr>
      <w:numPr>
        <w:numId w:val="5"/>
      </w:numPr>
    </w:pPr>
  </w:style>
  <w:style w:type="paragraph" w:styleId="ListNumber5">
    <w:name w:val="List Number 5"/>
    <w:basedOn w:val="List5"/>
    <w:rsid w:val="00A0073E"/>
    <w:pPr>
      <w:numPr>
        <w:numId w:val="6"/>
      </w:numPr>
    </w:pPr>
  </w:style>
  <w:style w:type="paragraph" w:styleId="BlockText">
    <w:name w:val="Block Text"/>
    <w:basedOn w:val="Normal"/>
    <w:rsid w:val="00A00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73E"/>
    <w:rPr>
      <w:sz w:val="16"/>
      <w:vertAlign w:val="superscript"/>
    </w:rPr>
  </w:style>
  <w:style w:type="character" w:customStyle="1" w:styleId="Symbols">
    <w:name w:val="Symbols"/>
    <w:basedOn w:val="DefaultParagraphFont"/>
    <w:rsid w:val="00A0073E"/>
    <w:rPr>
      <w:rFonts w:ascii="Symbol" w:hAnsi="Symbol"/>
    </w:rPr>
  </w:style>
  <w:style w:type="character" w:customStyle="1" w:styleId="MenuOptions">
    <w:name w:val="Menu Options"/>
    <w:basedOn w:val="DefaultParagraphFont"/>
    <w:rsid w:val="00A00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73E"/>
    <w:rPr>
      <w:b/>
    </w:rPr>
  </w:style>
  <w:style w:type="character" w:customStyle="1" w:styleId="Underlined">
    <w:name w:val="Underlined"/>
    <w:basedOn w:val="DefaultParagraphFont"/>
    <w:rsid w:val="00A0073E"/>
    <w:rPr>
      <w:u w:val="single"/>
    </w:rPr>
  </w:style>
  <w:style w:type="paragraph" w:customStyle="1" w:styleId="TableBodyTextRight">
    <w:name w:val="Table Body Text Right"/>
    <w:basedOn w:val="TableBodyText"/>
    <w:rsid w:val="00A00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73E"/>
    <w:rPr>
      <w:sz w:val="18"/>
    </w:rPr>
  </w:style>
  <w:style w:type="paragraph" w:customStyle="1" w:styleId="BodySmallRight">
    <w:name w:val="Body Small Right"/>
    <w:basedOn w:val="BodyTextRight"/>
    <w:rsid w:val="00A0073E"/>
    <w:rPr>
      <w:sz w:val="18"/>
      <w:szCs w:val="18"/>
    </w:rPr>
  </w:style>
  <w:style w:type="paragraph" w:customStyle="1" w:styleId="MarginEdition">
    <w:name w:val="Margin Edition"/>
    <w:basedOn w:val="MarginNote"/>
    <w:rsid w:val="00A00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73E"/>
    <w:rPr>
      <w:sz w:val="2"/>
      <w:szCs w:val="2"/>
    </w:rPr>
  </w:style>
  <w:style w:type="character" w:customStyle="1" w:styleId="Small">
    <w:name w:val="Small"/>
    <w:basedOn w:val="DefaultParagraphFont"/>
    <w:rsid w:val="00A0073E"/>
    <w:rPr>
      <w:sz w:val="16"/>
    </w:rPr>
  </w:style>
  <w:style w:type="paragraph" w:customStyle="1" w:styleId="WideTable">
    <w:name w:val="Wide Table"/>
    <w:basedOn w:val="Normal"/>
    <w:rsid w:val="00A00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73E"/>
  </w:style>
  <w:style w:type="paragraph" w:styleId="Quote">
    <w:name w:val="Quote"/>
    <w:basedOn w:val="Heading1"/>
    <w:link w:val="QuoteChar"/>
    <w:qFormat/>
    <w:rsid w:val="00A00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73E"/>
    <w:pPr>
      <w:pageBreakBefore/>
    </w:pPr>
  </w:style>
  <w:style w:type="paragraph" w:customStyle="1" w:styleId="Border">
    <w:name w:val="Border"/>
    <w:basedOn w:val="Normal"/>
    <w:qFormat/>
    <w:rsid w:val="00A00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73E"/>
    <w:rPr>
      <w:u w:val="single"/>
    </w:rPr>
  </w:style>
  <w:style w:type="character" w:customStyle="1" w:styleId="BoldandItalics">
    <w:name w:val="Bold and Italics"/>
    <w:qFormat/>
    <w:rsid w:val="00A0073E"/>
    <w:rPr>
      <w:b/>
      <w:i/>
      <w:u w:val="none"/>
    </w:rPr>
  </w:style>
  <w:style w:type="paragraph" w:styleId="BalloonText">
    <w:name w:val="Balloon Text"/>
    <w:basedOn w:val="Normal"/>
    <w:link w:val="BalloonTextChar"/>
    <w:rsid w:val="00A00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73E"/>
    <w:pPr>
      <w:spacing w:before="0" w:after="0"/>
    </w:pPr>
  </w:style>
  <w:style w:type="paragraph" w:customStyle="1" w:styleId="BodyTextBold">
    <w:name w:val="Body Text Bold"/>
    <w:basedOn w:val="BodyText"/>
    <w:qFormat/>
    <w:rsid w:val="00A0073E"/>
    <w:rPr>
      <w:b/>
    </w:rPr>
  </w:style>
  <w:style w:type="character" w:styleId="Hyperlink">
    <w:name w:val="Hyperlink"/>
    <w:basedOn w:val="DefaultParagraphFont"/>
    <w:uiPriority w:val="99"/>
    <w:unhideWhenUsed/>
    <w:rsid w:val="000C4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5483</Characters>
  <Application>Microsoft Office Word</Application>
  <DocSecurity>0</DocSecurity>
  <Lines>210</Lines>
  <Paragraphs>127</Paragraphs>
  <ScaleCrop>false</ScaleCrop>
  <Company>Author-it Software Corporation Ltd.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CUASCE301 Paint scenic art elements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