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E7E" w:rsidP="007F1E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CUAPYR411 Manage health and safety requirements at fireworks displays</w:t>
      </w:r>
      <w:r>
        <w:fldChar w:fldCharType="end"/>
      </w:r>
    </w:p>
    <w:p w:rsidR="007F1E7E" w:rsidP="007F1E7E">
      <w:pPr>
        <w:pStyle w:val="Version"/>
        <w:sectPr w:rsidSect="00DA7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233" w:rsidP="00DA7233">
      <w:pPr>
        <w:pStyle w:val="SuperHeading"/>
      </w:pPr>
      <w:r w:rsidRPr="00DA7233">
        <w:t>Assessment Requirements for CUAPYR411 Manage health and safety requirements at fireworks displays</w:t>
      </w:r>
    </w:p>
    <w:p w:rsidR="00000000" w:rsidRPr="00DA7233" w:rsidP="00DA7233">
      <w:pPr>
        <w:pStyle w:val="Heading1"/>
      </w:pPr>
      <w:bookmarkStart w:id="1" w:name="O_1162680"/>
      <w:bookmarkEnd w:id="1"/>
      <w:r w:rsidRPr="00DA723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A72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233" w:rsidP="00DA7233">
            <w:pPr>
              <w:pStyle w:val="BodyText"/>
            </w:pPr>
            <w:r w:rsidRPr="00DA723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233">
            <w:pPr>
              <w:pStyle w:val="BodyText"/>
              <w:rPr>
                <w:lang w:val="en-NZ"/>
              </w:rPr>
            </w:pPr>
            <w:r w:rsidRPr="00DA7233">
              <w:rPr>
                <w:rStyle w:val="SpecialBold"/>
              </w:rPr>
              <w:t>Comments</w:t>
            </w:r>
          </w:p>
        </w:tc>
      </w:tr>
      <w:tr w:rsidTr="00DA72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233">
            <w:pPr>
              <w:pStyle w:val="BodyText"/>
              <w:rPr>
                <w:lang w:val="en-NZ"/>
              </w:rPr>
            </w:pPr>
            <w:r w:rsidRPr="00DA723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233" w:rsidP="00DA7233">
            <w:pPr>
              <w:pStyle w:val="BodyText"/>
            </w:pPr>
            <w:r w:rsidRPr="00DA7233">
              <w:t>This version first released with CUA Creative Arts and Culture Training Package Version 5.0.</w:t>
            </w:r>
          </w:p>
        </w:tc>
      </w:tr>
    </w:tbl>
    <w:p w:rsidR="00000000" w:rsidRPr="00DA7233" w:rsidP="00DA7233">
      <w:pPr>
        <w:pStyle w:val="BodyText"/>
      </w:pPr>
    </w:p>
    <w:p w:rsidR="00000000" w:rsidRPr="00DA7233" w:rsidP="00DA7233">
      <w:pPr>
        <w:pStyle w:val="AllowPageBreak"/>
      </w:pPr>
    </w:p>
    <w:p w:rsidR="00000000" w:rsidRPr="00DA7233" w:rsidP="00DA7233">
      <w:pPr>
        <w:pStyle w:val="Heading1"/>
      </w:pPr>
      <w:bookmarkStart w:id="2" w:name="O_1162683"/>
      <w:bookmarkEnd w:id="2"/>
      <w:r w:rsidRPr="00DA7233">
        <w:t>Performance Evidence</w:t>
      </w:r>
    </w:p>
    <w:p w:rsidR="00000000" w:rsidRPr="00DA7233" w:rsidP="007F1E7E">
      <w:pPr>
        <w:pStyle w:val="BodyText"/>
      </w:pPr>
      <w:r w:rsidRPr="00DA7233">
        <w:t>The candidate must demonstrate the ability to complete the tasks outlined in the elements, performance criteria and found</w:t>
      </w:r>
      <w:r w:rsidRPr="00DA7233">
        <w:t>ation skills of this unit, including evidence of the ability to:</w:t>
      </w:r>
    </w:p>
    <w:p w:rsidR="00000000" w:rsidRPr="00DA7233" w:rsidP="00DA7233">
      <w:pPr>
        <w:pStyle w:val="ListBullet"/>
      </w:pPr>
      <w:r w:rsidRPr="00DA7233">
        <w:t>supervise a work group during at least two different fireworks displays.</w:t>
      </w:r>
    </w:p>
    <w:p w:rsidR="00000000" w:rsidRPr="00DA7233" w:rsidP="00DA7233">
      <w:pPr>
        <w:pStyle w:val="List"/>
      </w:pPr>
    </w:p>
    <w:p w:rsidR="00000000" w:rsidRPr="00DA7233" w:rsidP="007F1E7E">
      <w:pPr>
        <w:pStyle w:val="BodyText"/>
      </w:pPr>
      <w:r w:rsidRPr="00DA7233">
        <w:t>In the course of the above, the candidate must:</w:t>
      </w:r>
    </w:p>
    <w:p w:rsidR="00000000" w:rsidRPr="00DA7233" w:rsidP="00DA7233">
      <w:pPr>
        <w:pStyle w:val="ListBullet"/>
      </w:pPr>
      <w:r w:rsidRPr="00DA7233">
        <w:t>recognise and report hazards to designated personnel during fireworks display</w:t>
      </w:r>
    </w:p>
    <w:p w:rsidR="00000000" w:rsidRPr="00DA7233" w:rsidP="00DA7233">
      <w:pPr>
        <w:pStyle w:val="ListBullet"/>
      </w:pPr>
      <w:r w:rsidRPr="00DA7233">
        <w:t>supervise operations during fireworks display</w:t>
      </w:r>
    </w:p>
    <w:p w:rsidR="00000000" w:rsidRPr="00DA7233" w:rsidP="00DA7233">
      <w:pPr>
        <w:pStyle w:val="ListBullet"/>
      </w:pPr>
      <w:r w:rsidRPr="00DA7233">
        <w:t>apply procedures for assessing and controlling risks to safety associated with hazards, according to the hierarchy of control measur</w:t>
      </w:r>
      <w:r w:rsidRPr="00DA7233">
        <w:t>es</w:t>
      </w:r>
    </w:p>
    <w:p w:rsidR="00000000" w:rsidRPr="00DA7233" w:rsidP="00DA7233">
      <w:pPr>
        <w:pStyle w:val="ListBullet"/>
      </w:pPr>
      <w:r w:rsidRPr="00DA7233">
        <w:t>communicate effectively about hazards and risks in the workplace to all required personnel</w:t>
      </w:r>
    </w:p>
    <w:p w:rsidR="00000000" w:rsidRPr="00DA7233" w:rsidP="00DA7233">
      <w:pPr>
        <w:pStyle w:val="ListBullet"/>
      </w:pPr>
      <w:r w:rsidRPr="00DA7233">
        <w:t>comply with legislation, procedural requirements and licensing provisions related to the operation of fireworks displays.</w:t>
      </w:r>
    </w:p>
    <w:p w:rsidR="00000000" w:rsidRPr="00DA7233" w:rsidP="00DA7233">
      <w:pPr>
        <w:pStyle w:val="AllowPageBreak"/>
      </w:pPr>
    </w:p>
    <w:p w:rsidR="00000000" w:rsidRPr="00DA7233" w:rsidP="00DA7233">
      <w:pPr>
        <w:pStyle w:val="Heading1"/>
      </w:pPr>
      <w:bookmarkStart w:id="3" w:name="O_1162682"/>
      <w:bookmarkEnd w:id="3"/>
      <w:r w:rsidRPr="00DA7233">
        <w:t>Knowledge Evidence</w:t>
      </w:r>
    </w:p>
    <w:p w:rsidR="00000000" w:rsidRPr="00DA7233" w:rsidP="007F1E7E">
      <w:pPr>
        <w:pStyle w:val="BodyText"/>
      </w:pPr>
      <w:r w:rsidRPr="00DA7233">
        <w:t>Th</w:t>
      </w:r>
      <w:r w:rsidRPr="00DA7233">
        <w:t>e candidate must be able to demonstrate knowledge to complete the tasks outlined in the elements, performance criteria and foundation skills of this unit, including knowledge of:</w:t>
      </w:r>
    </w:p>
    <w:p w:rsidR="00000000" w:rsidRPr="00DA7233" w:rsidP="00DA7233">
      <w:pPr>
        <w:pStyle w:val="ListBullet"/>
      </w:pPr>
      <w:r w:rsidRPr="00DA7233">
        <w:t>issues and challenges that typically arise when managing health and safety a</w:t>
      </w:r>
      <w:r w:rsidRPr="00DA7233">
        <w:t>t fireworks displays, and strategies to address them</w:t>
      </w:r>
    </w:p>
    <w:p w:rsidR="00000000" w:rsidRPr="00DA7233" w:rsidP="00DA7233">
      <w:pPr>
        <w:pStyle w:val="ListBullet"/>
      </w:pPr>
      <w:r w:rsidRPr="00DA7233">
        <w:t>impact of legislation and statutory requirements on business operations with regard to safety and health issues associated with fireworks displays</w:t>
      </w:r>
    </w:p>
    <w:p w:rsidR="00000000" w:rsidRPr="00DA7233" w:rsidP="00DA7233">
      <w:pPr>
        <w:pStyle w:val="ListBullet"/>
      </w:pPr>
      <w:r w:rsidRPr="00DA7233">
        <w:t>public liability and workers compensation requirements i</w:t>
      </w:r>
      <w:r w:rsidRPr="00DA7233">
        <w:t>n relation to operating fireworks displays</w:t>
      </w:r>
    </w:p>
    <w:p w:rsidR="00000000" w:rsidRPr="00DA7233" w:rsidP="00DA7233">
      <w:pPr>
        <w:pStyle w:val="ListBullet"/>
      </w:pPr>
      <w:r w:rsidRPr="00DA7233">
        <w:t>process for identifying and controlling hazards associated with fireworks displays</w:t>
      </w:r>
    </w:p>
    <w:p w:rsidR="00000000" w:rsidRPr="00DA7233" w:rsidP="00DA7233">
      <w:pPr>
        <w:pStyle w:val="ListBullet"/>
      </w:pPr>
      <w:r w:rsidRPr="00DA7233">
        <w:t>relationship between fireworks legislation and organisational management, systems and procedures</w:t>
      </w:r>
    </w:p>
    <w:p w:rsidR="00000000" w:rsidRPr="00DA7233" w:rsidP="00DA7233">
      <w:pPr>
        <w:pStyle w:val="ListBullet"/>
      </w:pPr>
      <w:r w:rsidRPr="00DA7233">
        <w:t>hierarchy of control measures ass</w:t>
      </w:r>
      <w:r w:rsidRPr="00DA7233">
        <w:t>ociated with fireworks displays</w:t>
      </w:r>
    </w:p>
    <w:p w:rsidR="00000000" w:rsidRPr="00DA7233" w:rsidP="00DA7233">
      <w:pPr>
        <w:pStyle w:val="ListBullet"/>
      </w:pPr>
      <w:r w:rsidRPr="00DA7233">
        <w:t>different types of commonly used fireworks that include cold sparks</w:t>
      </w:r>
    </w:p>
    <w:p w:rsidR="00000000" w:rsidRPr="00DA7233" w:rsidP="00DA7233">
      <w:pPr>
        <w:pStyle w:val="ListBullet"/>
      </w:pPr>
      <w:r w:rsidRPr="00DA7233">
        <w:t>characteristics and composition of work groups and other persons associated with fireworks displays.</w:t>
      </w:r>
    </w:p>
    <w:p w:rsidR="00000000" w:rsidRPr="00DA7233" w:rsidP="00DA7233">
      <w:pPr>
        <w:pStyle w:val="AllowPageBreak"/>
      </w:pPr>
    </w:p>
    <w:p w:rsidR="00000000" w:rsidRPr="00DA7233" w:rsidP="00DA7233">
      <w:pPr>
        <w:pStyle w:val="Heading1"/>
      </w:pPr>
      <w:bookmarkStart w:id="4" w:name="O_1162681"/>
      <w:bookmarkEnd w:id="4"/>
      <w:r w:rsidRPr="00DA7233">
        <w:t>Assessment Conditions</w:t>
      </w:r>
    </w:p>
    <w:p w:rsidR="00000000" w:rsidRPr="00DA7233" w:rsidP="007F1E7E">
      <w:pPr>
        <w:pStyle w:val="BodyText"/>
      </w:pPr>
      <w:r w:rsidRPr="00DA7233">
        <w:t>Skills in this</w:t>
      </w:r>
      <w:r w:rsidRPr="00DA7233">
        <w:t xml:space="preserve"> unit must be demonstrated in a workplace or simulated environment where the conditions are typical of those in a working environment in this industry. </w:t>
      </w:r>
    </w:p>
    <w:p w:rsidR="00000000" w:rsidRPr="00DA7233" w:rsidP="007F1E7E">
      <w:pPr>
        <w:pStyle w:val="BodyText"/>
      </w:pPr>
      <w:r w:rsidRPr="00DA7233">
        <w:t>This includes access to:</w:t>
      </w:r>
    </w:p>
    <w:p w:rsidR="00000000" w:rsidRPr="00DA7233" w:rsidP="00DA7233">
      <w:pPr>
        <w:pStyle w:val="ListBullet"/>
      </w:pPr>
      <w:r w:rsidRPr="00DA7233">
        <w:t>legislative, administrative, and specific technical material and prescribed forms and documents</w:t>
      </w:r>
    </w:p>
    <w:p w:rsidR="00000000" w:rsidRPr="00DA7233" w:rsidP="00DA7233">
      <w:pPr>
        <w:pStyle w:val="ListBullet"/>
      </w:pPr>
      <w:r w:rsidRPr="00DA7233">
        <w:t>typical work procedures, safety management systems, emergency plans, quality systems and case study scenarios</w:t>
      </w:r>
    </w:p>
    <w:p w:rsidR="00000000" w:rsidRPr="00DA7233" w:rsidP="00DA7233">
      <w:pPr>
        <w:pStyle w:val="ListBullet"/>
      </w:pPr>
      <w:r w:rsidRPr="00DA7233">
        <w:t>a suitable work area to conduct risk control or de</w:t>
      </w:r>
      <w:r w:rsidRPr="00DA7233">
        <w:t>sktop emergency exercises</w:t>
      </w:r>
    </w:p>
    <w:p w:rsidR="00000000" w:rsidRPr="00DA7233" w:rsidP="00DA7233">
      <w:pPr>
        <w:pStyle w:val="ListBullet"/>
      </w:pPr>
      <w:r w:rsidRPr="00DA7233">
        <w:t>personal record-keeping book</w:t>
      </w:r>
    </w:p>
    <w:p w:rsidR="00000000" w:rsidRPr="00DA7233" w:rsidP="00DA7233">
      <w:pPr>
        <w:pStyle w:val="ListBullet"/>
      </w:pPr>
      <w:r w:rsidRPr="00DA7233">
        <w:t>specific assessment requirements as identified by local licensing authorities.</w:t>
      </w:r>
    </w:p>
    <w:p w:rsidR="00000000" w:rsidRPr="00DA7233" w:rsidP="00DA7233">
      <w:pPr>
        <w:pStyle w:val="List"/>
      </w:pPr>
    </w:p>
    <w:p w:rsidR="00000000" w:rsidRPr="00DA7233" w:rsidP="007F1E7E">
      <w:pPr>
        <w:pStyle w:val="BodyText"/>
      </w:pPr>
      <w:r w:rsidRPr="00DA7233">
        <w:t>Those seeking to assess competency in this unit must consult with the relevant state or territory licensing authority, an</w:t>
      </w:r>
      <w:r w:rsidRPr="00DA7233">
        <w:t>d work within the requirements and guidelines set down by those authorities.</w:t>
      </w:r>
    </w:p>
    <w:p w:rsidR="00000000" w:rsidRPr="00DA7233" w:rsidP="007F1E7E">
      <w:pPr>
        <w:pStyle w:val="BodyText"/>
      </w:pPr>
      <w:r w:rsidRPr="00DA7233">
        <w:t xml:space="preserve">Significant health and safety issues impact on the delivery and assessment of skills in pyrotechnics. Assessment of these skills must therefore be undertaken in consultation with </w:t>
      </w:r>
      <w:r w:rsidRPr="00DA7233">
        <w:t>state or territory licensing authorities and customised according to the specific fireworks (outdoor, close proximity and/or special effects).</w:t>
      </w:r>
    </w:p>
    <w:p w:rsidR="00000000" w:rsidRPr="00DA7233" w:rsidP="007F1E7E">
      <w:pPr>
        <w:pStyle w:val="BodyText"/>
      </w:pPr>
      <w:r w:rsidRPr="00DA7233">
        <w:t>Assessors must be aware of, and consult with authorities on matters regarding, safety of personnel; safety of cro</w:t>
      </w:r>
      <w:r w:rsidRPr="00DA7233">
        <w:t>wds and spectators; storage and transportation of pyrotechnic materials; and weather, site and venue conditions. Assessors may need to meet additional requirements where stipulated by state or territory regulations.</w:t>
      </w:r>
    </w:p>
    <w:p w:rsidR="00000000" w:rsidRPr="00DA7233" w:rsidP="007F1E7E">
      <w:pPr>
        <w:pStyle w:val="BodyText"/>
      </w:pPr>
      <w:r w:rsidRPr="00DA7233">
        <w:t xml:space="preserve">Assessors of this unit must satisfy the </w:t>
      </w:r>
      <w:r w:rsidRPr="00DA7233">
        <w:t>requirements for assessors in applicable vocational education and training legislation, frameworks and/or standards.</w:t>
      </w:r>
    </w:p>
    <w:p w:rsidR="00000000" w:rsidRPr="00DA7233" w:rsidP="00DA7233">
      <w:pPr>
        <w:pStyle w:val="Heading1"/>
      </w:pPr>
      <w:bookmarkStart w:id="5" w:name="O_1162679"/>
      <w:bookmarkEnd w:id="5"/>
      <w:r w:rsidRPr="00DA7233">
        <w:t>Links</w:t>
      </w:r>
    </w:p>
    <w:p w:rsidR="00000000" w:rsidRPr="00DA7233" w:rsidP="007F1E7E">
      <w:pPr>
        <w:pStyle w:val="BodyText"/>
      </w:pPr>
      <w:r w:rsidRPr="00DA72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7B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7233" w:rsidP="00DA7233"/>
    <w:sectPr w:rsidSect="00DA72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33" w:rsidRPr="007F1E7E" w:rsidP="007F1E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7E" w:rsidP="00DA7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1E7E" w:rsidP="00DA7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1E7E" w:rsidP="00DA7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233" w:rsidRPr="007F1E7E" w:rsidP="007F1E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7E" w:rsidRPr="002D2AF8" w:rsidP="00DA7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CUAPYR411 Manage health and safety requirements at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F1E7E" w:rsidP="00DA7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945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261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233"/>
  </w:style>
  <w:style w:type="character" w:customStyle="1" w:styleId="Heading1Char">
    <w:name w:val="Heading 1 Char"/>
    <w:basedOn w:val="DefaultParagraphFont"/>
    <w:link w:val="Heading1"/>
    <w:rsid w:val="00DA7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2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72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72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233"/>
    <w:rPr>
      <w:b/>
      <w:spacing w:val="0"/>
    </w:rPr>
  </w:style>
  <w:style w:type="paragraph" w:customStyle="1" w:styleId="SuperHeading">
    <w:name w:val="SuperHeading"/>
    <w:basedOn w:val="Normal"/>
    <w:rsid w:val="00DA7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2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7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72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7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2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233"/>
    <w:rPr>
      <w:i/>
    </w:rPr>
  </w:style>
  <w:style w:type="paragraph" w:styleId="Caption">
    <w:name w:val="caption"/>
    <w:basedOn w:val="BodyText"/>
    <w:next w:val="Normal"/>
    <w:qFormat/>
    <w:rsid w:val="00DA7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233"/>
  </w:style>
  <w:style w:type="paragraph" w:styleId="TableofFigures">
    <w:name w:val="table of figures"/>
    <w:basedOn w:val="Normal"/>
    <w:next w:val="Normal"/>
    <w:semiHidden/>
    <w:rsid w:val="00DA7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2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7233"/>
    <w:rPr>
      <w:rFonts w:ascii="Wingdings" w:hAnsi="Wingdings"/>
    </w:rPr>
  </w:style>
  <w:style w:type="paragraph" w:customStyle="1" w:styleId="TableHeading">
    <w:name w:val="Table Heading"/>
    <w:basedOn w:val="HeadingBase"/>
    <w:rsid w:val="00DA7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233"/>
    <w:rPr>
      <w:color w:val="0033CC"/>
      <w:u w:val="none"/>
    </w:rPr>
  </w:style>
  <w:style w:type="paragraph" w:customStyle="1" w:styleId="BodyTextRight">
    <w:name w:val="Body Text Right"/>
    <w:basedOn w:val="BodyText"/>
    <w:rsid w:val="00DA7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2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233"/>
    <w:rPr>
      <w:sz w:val="32"/>
    </w:rPr>
  </w:style>
  <w:style w:type="paragraph" w:customStyle="1" w:styleId="HeadingProcedure">
    <w:name w:val="Heading Procedure"/>
    <w:basedOn w:val="HeadingBase"/>
    <w:next w:val="Normal"/>
    <w:rsid w:val="00DA7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233"/>
    <w:pPr>
      <w:spacing w:before="60" w:after="60"/>
    </w:pPr>
  </w:style>
  <w:style w:type="paragraph" w:styleId="ListContinue">
    <w:name w:val="List Continue"/>
    <w:basedOn w:val="List"/>
    <w:rsid w:val="00DA7233"/>
    <w:pPr>
      <w:ind w:firstLine="0"/>
    </w:pPr>
  </w:style>
  <w:style w:type="paragraph" w:customStyle="1" w:styleId="ListNote">
    <w:name w:val="List Note"/>
    <w:basedOn w:val="List"/>
    <w:rsid w:val="00DA7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233"/>
    <w:rPr>
      <w:rFonts w:ascii="Courier New" w:hAnsi="Courier New"/>
    </w:rPr>
  </w:style>
  <w:style w:type="paragraph" w:customStyle="1" w:styleId="NoteBullet">
    <w:name w:val="Note Bullet"/>
    <w:basedOn w:val="Note"/>
    <w:rsid w:val="00DA7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2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7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233"/>
    <w:rPr>
      <w:b/>
      <w:smallCaps/>
    </w:rPr>
  </w:style>
  <w:style w:type="paragraph" w:customStyle="1" w:styleId="TableListNumber">
    <w:name w:val="Table List Number"/>
    <w:basedOn w:val="ListNumber"/>
    <w:rsid w:val="00DA7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233"/>
    <w:pPr>
      <w:numPr>
        <w:numId w:val="8"/>
      </w:numPr>
    </w:pPr>
  </w:style>
  <w:style w:type="paragraph" w:customStyle="1" w:styleId="ListAlpha2">
    <w:name w:val="List Alpha 2"/>
    <w:basedOn w:val="List2"/>
    <w:rsid w:val="00DA7233"/>
    <w:pPr>
      <w:numPr>
        <w:numId w:val="7"/>
      </w:numPr>
    </w:pPr>
  </w:style>
  <w:style w:type="paragraph" w:styleId="List2">
    <w:name w:val="List 2"/>
    <w:basedOn w:val="BodyText"/>
    <w:rsid w:val="00DA7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2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2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7233"/>
    <w:pPr>
      <w:numPr>
        <w:numId w:val="3"/>
      </w:numPr>
    </w:pPr>
  </w:style>
  <w:style w:type="paragraph" w:styleId="ListContinue2">
    <w:name w:val="List Continue 2"/>
    <w:basedOn w:val="List2"/>
    <w:rsid w:val="00DA7233"/>
    <w:pPr>
      <w:ind w:firstLine="0"/>
    </w:pPr>
  </w:style>
  <w:style w:type="paragraph" w:styleId="ListContinue3">
    <w:name w:val="List Continue 3"/>
    <w:basedOn w:val="List3"/>
    <w:rsid w:val="00DA7233"/>
    <w:pPr>
      <w:ind w:left="1021" w:firstLine="0"/>
    </w:pPr>
  </w:style>
  <w:style w:type="paragraph" w:styleId="ListContinue4">
    <w:name w:val="List Continue 4"/>
    <w:basedOn w:val="List4"/>
    <w:rsid w:val="00DA7233"/>
    <w:pPr>
      <w:ind w:firstLine="0"/>
    </w:pPr>
  </w:style>
  <w:style w:type="paragraph" w:styleId="ListContinue5">
    <w:name w:val="List Continue 5"/>
    <w:basedOn w:val="List5"/>
    <w:rsid w:val="00DA7233"/>
    <w:pPr>
      <w:ind w:firstLine="0"/>
    </w:pPr>
  </w:style>
  <w:style w:type="paragraph" w:styleId="ListNumber3">
    <w:name w:val="List Number 3"/>
    <w:basedOn w:val="List3"/>
    <w:rsid w:val="00DA7233"/>
    <w:pPr>
      <w:numPr>
        <w:numId w:val="4"/>
      </w:numPr>
    </w:pPr>
  </w:style>
  <w:style w:type="paragraph" w:styleId="ListNumber4">
    <w:name w:val="List Number 4"/>
    <w:basedOn w:val="List4"/>
    <w:rsid w:val="00DA7233"/>
    <w:pPr>
      <w:numPr>
        <w:numId w:val="5"/>
      </w:numPr>
    </w:pPr>
  </w:style>
  <w:style w:type="paragraph" w:styleId="ListNumber5">
    <w:name w:val="List Number 5"/>
    <w:basedOn w:val="List5"/>
    <w:rsid w:val="00DA7233"/>
    <w:pPr>
      <w:numPr>
        <w:numId w:val="6"/>
      </w:numPr>
    </w:pPr>
  </w:style>
  <w:style w:type="paragraph" w:styleId="BlockText">
    <w:name w:val="Block Text"/>
    <w:basedOn w:val="Normal"/>
    <w:rsid w:val="00DA7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233"/>
    <w:rPr>
      <w:sz w:val="16"/>
      <w:vertAlign w:val="superscript"/>
    </w:rPr>
  </w:style>
  <w:style w:type="character" w:customStyle="1" w:styleId="Symbols">
    <w:name w:val="Symbols"/>
    <w:basedOn w:val="DefaultParagraphFont"/>
    <w:rsid w:val="00DA7233"/>
    <w:rPr>
      <w:rFonts w:ascii="Symbol" w:hAnsi="Symbol"/>
    </w:rPr>
  </w:style>
  <w:style w:type="character" w:customStyle="1" w:styleId="MenuOptions">
    <w:name w:val="Menu Options"/>
    <w:basedOn w:val="DefaultParagraphFont"/>
    <w:rsid w:val="00DA7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233"/>
    <w:rPr>
      <w:b/>
    </w:rPr>
  </w:style>
  <w:style w:type="character" w:customStyle="1" w:styleId="Underlined">
    <w:name w:val="Underlined"/>
    <w:basedOn w:val="DefaultParagraphFont"/>
    <w:rsid w:val="00DA7233"/>
    <w:rPr>
      <w:u w:val="single"/>
    </w:rPr>
  </w:style>
  <w:style w:type="paragraph" w:customStyle="1" w:styleId="TableBodyTextRight">
    <w:name w:val="Table Body Text Right"/>
    <w:basedOn w:val="TableBodyText"/>
    <w:rsid w:val="00DA7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233"/>
    <w:rPr>
      <w:sz w:val="18"/>
    </w:rPr>
  </w:style>
  <w:style w:type="paragraph" w:customStyle="1" w:styleId="BodySmallRight">
    <w:name w:val="Body Small Right"/>
    <w:basedOn w:val="BodyTextRight"/>
    <w:rsid w:val="00DA7233"/>
    <w:rPr>
      <w:sz w:val="18"/>
      <w:szCs w:val="18"/>
    </w:rPr>
  </w:style>
  <w:style w:type="paragraph" w:customStyle="1" w:styleId="MarginEdition">
    <w:name w:val="Margin Edition"/>
    <w:basedOn w:val="MarginNote"/>
    <w:rsid w:val="00DA7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233"/>
    <w:rPr>
      <w:sz w:val="2"/>
      <w:szCs w:val="2"/>
    </w:rPr>
  </w:style>
  <w:style w:type="character" w:customStyle="1" w:styleId="Small">
    <w:name w:val="Small"/>
    <w:basedOn w:val="DefaultParagraphFont"/>
    <w:rsid w:val="00DA7233"/>
    <w:rPr>
      <w:sz w:val="16"/>
    </w:rPr>
  </w:style>
  <w:style w:type="paragraph" w:customStyle="1" w:styleId="WideTable">
    <w:name w:val="Wide Table"/>
    <w:basedOn w:val="Normal"/>
    <w:rsid w:val="00DA7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233"/>
  </w:style>
  <w:style w:type="paragraph" w:styleId="Quote">
    <w:name w:val="Quote"/>
    <w:basedOn w:val="Heading1"/>
    <w:link w:val="QuoteChar"/>
    <w:qFormat/>
    <w:rsid w:val="00DA7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233"/>
    <w:pPr>
      <w:pageBreakBefore/>
    </w:pPr>
  </w:style>
  <w:style w:type="paragraph" w:customStyle="1" w:styleId="Border">
    <w:name w:val="Border"/>
    <w:basedOn w:val="Normal"/>
    <w:qFormat/>
    <w:rsid w:val="00DA7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233"/>
    <w:rPr>
      <w:u w:val="single"/>
    </w:rPr>
  </w:style>
  <w:style w:type="character" w:customStyle="1" w:styleId="BoldandItalics">
    <w:name w:val="Bold and Italics"/>
    <w:qFormat/>
    <w:rsid w:val="00DA7233"/>
    <w:rPr>
      <w:b/>
      <w:i/>
      <w:u w:val="none"/>
    </w:rPr>
  </w:style>
  <w:style w:type="paragraph" w:styleId="BalloonText">
    <w:name w:val="Balloon Text"/>
    <w:basedOn w:val="Normal"/>
    <w:link w:val="BalloonTextChar"/>
    <w:rsid w:val="00DA7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233"/>
    <w:pPr>
      <w:spacing w:before="0" w:after="0"/>
    </w:pPr>
  </w:style>
  <w:style w:type="paragraph" w:customStyle="1" w:styleId="BodyTextBold">
    <w:name w:val="Body Text Bold"/>
    <w:basedOn w:val="BodyText"/>
    <w:qFormat/>
    <w:rsid w:val="00DA7233"/>
    <w:rPr>
      <w:b/>
    </w:rPr>
  </w:style>
  <w:style w:type="character" w:styleId="Hyperlink">
    <w:name w:val="Hyperlink"/>
    <w:basedOn w:val="DefaultParagraphFont"/>
    <w:uiPriority w:val="99"/>
    <w:unhideWhenUsed/>
    <w:rsid w:val="007F1E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3533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CUAPYR411 Manage health and safety requirements at fireworks displays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