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26EA" w:rsidP="00B526EA">
      <w:pPr>
        <w:pStyle w:val="Title"/>
      </w:pPr>
      <w:r>
        <w:fldChar w:fldCharType="begin"/>
      </w:r>
      <w:r>
        <w:instrText xml:space="preserve"> TITLE   \* MERGEFORMAT </w:instrText>
      </w:r>
      <w:r>
        <w:fldChar w:fldCharType="separate"/>
      </w:r>
      <w:r>
        <w:t>CUAPYR405 Plan close proximity fireworks displays</w:t>
      </w:r>
      <w:r>
        <w:fldChar w:fldCharType="end"/>
      </w:r>
    </w:p>
    <w:p w:rsidR="00B526EA" w:rsidP="00B526EA">
      <w:pPr>
        <w:pStyle w:val="Version"/>
        <w:sectPr w:rsidSect="00E33A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33AB4" w:rsidP="00E33AB4">
      <w:pPr>
        <w:pStyle w:val="SuperHeading"/>
      </w:pPr>
      <w:r w:rsidRPr="00E33AB4">
        <w:t>CUAPYR405 Plan close proximity fireworks displays</w:t>
      </w:r>
    </w:p>
    <w:p w:rsidR="00000000" w:rsidRPr="00E33AB4" w:rsidP="00E33AB4">
      <w:pPr>
        <w:pStyle w:val="Heading1"/>
      </w:pPr>
      <w:bookmarkStart w:id="1" w:name="O_810079"/>
      <w:bookmarkEnd w:id="1"/>
      <w:r w:rsidRPr="00E33AB4">
        <w:t>Modification History</w:t>
      </w:r>
    </w:p>
    <w:tbl>
      <w:tblPr>
        <w:tblW w:w="0" w:type="auto"/>
        <w:tblLayout w:type="fixed"/>
        <w:tblCellMar>
          <w:left w:w="62" w:type="dxa"/>
          <w:right w:w="62" w:type="dxa"/>
        </w:tblCellMar>
        <w:tblLook w:val="0000"/>
      </w:tblPr>
      <w:tblGrid>
        <w:gridCol w:w="3091"/>
        <w:gridCol w:w="5873"/>
      </w:tblGrid>
      <w:tr w:rsidTr="00E33AB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B4" w:rsidP="00E33AB4">
            <w:pPr>
              <w:pStyle w:val="BodyText"/>
            </w:pPr>
            <w:r w:rsidRPr="00E33AB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B4">
            <w:pPr>
              <w:pStyle w:val="BodyText"/>
              <w:rPr>
                <w:lang w:val="en-NZ"/>
              </w:rPr>
            </w:pPr>
            <w:r w:rsidRPr="00E33AB4">
              <w:rPr>
                <w:rStyle w:val="SpecialBold"/>
              </w:rPr>
              <w:t>Comments</w:t>
            </w:r>
          </w:p>
        </w:tc>
      </w:tr>
      <w:tr w:rsidTr="00E33AB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B4">
            <w:pPr>
              <w:pStyle w:val="BodyText"/>
              <w:rPr>
                <w:lang w:val="en-NZ"/>
              </w:rPr>
            </w:pPr>
            <w:r w:rsidRPr="00E33AB4">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B4">
            <w:pPr>
              <w:pStyle w:val="BodyText"/>
              <w:rPr>
                <w:lang w:val="en-NZ"/>
              </w:rPr>
            </w:pPr>
            <w:r w:rsidRPr="00E33AB4">
              <w:t xml:space="preserve">This version released with CUA Creative Arts and Culture Training Package version 2.0. Updated assessment conditions section. Updated modification history section to reflect changed name of training </w:t>
            </w:r>
            <w:r w:rsidRPr="00E33AB4">
              <w:t>package.</w:t>
            </w:r>
          </w:p>
        </w:tc>
      </w:tr>
      <w:tr w:rsidTr="00E33AB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B4">
            <w:pPr>
              <w:pStyle w:val="BodyText"/>
              <w:rPr>
                <w:lang w:val="en-NZ"/>
              </w:rPr>
            </w:pPr>
            <w:r w:rsidRPr="00E33AB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B4" w:rsidP="00E33AB4">
            <w:pPr>
              <w:pStyle w:val="BodyText"/>
            </w:pPr>
            <w:r w:rsidRPr="00E33AB4">
              <w:t>This version first released with CUA Creative Arts and Culture Training Package version 1.0.</w:t>
            </w:r>
          </w:p>
        </w:tc>
      </w:tr>
    </w:tbl>
    <w:p w:rsidR="00000000" w:rsidRPr="00E33AB4" w:rsidP="00E33AB4">
      <w:pPr>
        <w:pStyle w:val="BodyText"/>
      </w:pPr>
    </w:p>
    <w:p w:rsidR="00000000" w:rsidRPr="00E33AB4" w:rsidP="00E33AB4">
      <w:pPr>
        <w:pStyle w:val="AllowPageBreak"/>
      </w:pPr>
    </w:p>
    <w:p w:rsidR="00000000" w:rsidRPr="00E33AB4" w:rsidP="00E33AB4">
      <w:pPr>
        <w:pStyle w:val="Heading1"/>
      </w:pPr>
      <w:bookmarkStart w:id="2" w:name="O_810078"/>
      <w:bookmarkEnd w:id="2"/>
      <w:r w:rsidRPr="00E33AB4">
        <w:t>Application</w:t>
      </w:r>
    </w:p>
    <w:p w:rsidR="00000000" w:rsidRPr="00E33AB4" w:rsidP="00B526EA">
      <w:pPr>
        <w:pStyle w:val="BodyText"/>
      </w:pPr>
      <w:r w:rsidRPr="00E33AB4">
        <w:t>This unit describes the performance outcomes, skills and knowledge required to plan close proximity fireworks di</w:t>
      </w:r>
      <w:r w:rsidRPr="00E33AB4">
        <w:t>splays based on client briefs.</w:t>
      </w:r>
    </w:p>
    <w:p w:rsidR="00000000" w:rsidRPr="00E33AB4" w:rsidP="00B526EA">
      <w:pPr>
        <w:pStyle w:val="BodyText"/>
      </w:pPr>
      <w:r w:rsidRPr="00E33AB4">
        <w:t>Individuals who apply these skills work autonomously in a team environment as they take responsibility for planning and designing displays based on client briefs and ensuring that persons involved in displays are properly tr</w:t>
      </w:r>
      <w:r w:rsidRPr="00E33AB4">
        <w:t>ained. They may be responsible for supervising others.</w:t>
      </w:r>
    </w:p>
    <w:p w:rsidR="00000000" w:rsidRPr="00E33AB4" w:rsidP="00B526EA">
      <w:pPr>
        <w:pStyle w:val="BodyText"/>
      </w:pPr>
      <w:r w:rsidRPr="00E33AB4">
        <w:t>All elements must be undertaken in accordance with the provisions of relevant state or territory legislation and licensing requirements.</w:t>
      </w:r>
    </w:p>
    <w:p w:rsidR="00000000" w:rsidRPr="00E33AB4" w:rsidP="00B526EA">
      <w:pPr>
        <w:pStyle w:val="BodyText"/>
      </w:pPr>
      <w:r w:rsidRPr="00E33AB4">
        <w:t>Achievement of this unit does not automatically qualify a pers</w:t>
      </w:r>
      <w:r w:rsidRPr="00E33AB4">
        <w:t>on to obtain a licence to operate in any Australian State or Territory.</w:t>
      </w:r>
    </w:p>
    <w:p w:rsidR="00000000" w:rsidRPr="00E33AB4" w:rsidP="00B526EA">
      <w:pPr>
        <w:pStyle w:val="BodyText"/>
      </w:pPr>
      <w:r w:rsidRPr="00E33AB4">
        <w:t>Those developing training to support this unit, and those seeking to assess competency in this unit, must consult with the relevant state or territory licensing authority, and work within the requirements and guidelines set down by those authorities.</w:t>
      </w:r>
    </w:p>
    <w:p w:rsidR="00000000" w:rsidRPr="00E33AB4" w:rsidP="00B526EA">
      <w:pPr>
        <w:pStyle w:val="BodyText"/>
      </w:pPr>
      <w:r w:rsidRPr="00E33AB4">
        <w:t>This</w:t>
      </w:r>
      <w:r w:rsidRPr="00E33AB4">
        <w:t xml:space="preserve"> unit is closely based on work completed by the Queensland Department of Natural Resources and Mines.</w:t>
      </w:r>
    </w:p>
    <w:p w:rsidR="00000000" w:rsidRPr="00E33AB4" w:rsidP="00E33AB4">
      <w:pPr>
        <w:pStyle w:val="Heading1"/>
      </w:pPr>
      <w:bookmarkStart w:id="3" w:name="O_810077"/>
      <w:bookmarkEnd w:id="3"/>
      <w:r w:rsidRPr="00E33AB4">
        <w:t>Unit Sector</w:t>
      </w:r>
    </w:p>
    <w:p w:rsidR="00000000" w:rsidRPr="00E33AB4" w:rsidP="00B526EA">
      <w:pPr>
        <w:pStyle w:val="BodyText"/>
      </w:pPr>
      <w:r w:rsidRPr="00E33AB4">
        <w:t>Media and entertainment production – pyrotechnics</w:t>
      </w:r>
    </w:p>
    <w:p w:rsidR="00000000" w:rsidRPr="00E33AB4" w:rsidP="00E33AB4">
      <w:pPr>
        <w:pStyle w:val="Heading1"/>
      </w:pPr>
      <w:bookmarkStart w:id="4" w:name="O_810076"/>
      <w:bookmarkEnd w:id="4"/>
      <w:r w:rsidRPr="00E33AB4">
        <w:t>Elements and Performance Criteria</w:t>
      </w:r>
    </w:p>
    <w:tbl>
      <w:tblPr>
        <w:tblW w:w="0" w:type="auto"/>
        <w:tblLayout w:type="fixed"/>
        <w:tblCellMar>
          <w:left w:w="62" w:type="dxa"/>
          <w:right w:w="62" w:type="dxa"/>
        </w:tblCellMar>
        <w:tblLook w:val="0000"/>
      </w:tblPr>
      <w:tblGrid>
        <w:gridCol w:w="2430"/>
        <w:gridCol w:w="6596"/>
      </w:tblGrid>
      <w:tr w:rsidTr="00E33AB4">
        <w:tblPrEx>
          <w:tblW w:w="0" w:type="auto"/>
          <w:tblLayout w:type="fixed"/>
          <w:tblCellMar>
            <w:left w:w="62" w:type="dxa"/>
            <w:right w:w="62" w:type="dxa"/>
          </w:tblCellMar>
          <w:tblLook w:val="0000"/>
        </w:tblPrEx>
        <w:trPr>
          <w:trHeight w:val="872"/>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B4" w:rsidP="00E33AB4">
            <w:pPr>
              <w:pStyle w:val="BodyText"/>
            </w:pPr>
            <w:r w:rsidRPr="00E33AB4">
              <w:rPr>
                <w:rStyle w:val="SpecialBold"/>
              </w:rPr>
              <w:t>Elements</w:t>
            </w:r>
          </w:p>
          <w:p w:rsidR="00000000" w:rsidRPr="00E33AB4" w:rsidP="00E33AB4">
            <w:pPr>
              <w:pStyle w:val="BodyText"/>
            </w:pPr>
            <w:r w:rsidRPr="00E33AB4">
              <w:rPr>
                <w:rStyle w:val="Emphasis"/>
              </w:rPr>
              <w:t>Elements descri</w:t>
            </w:r>
            <w:r w:rsidRPr="00E33AB4">
              <w:rPr>
                <w:rStyle w:val="Emphasis"/>
              </w:rPr>
              <w:t>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B4" w:rsidP="00E33AB4">
            <w:pPr>
              <w:pStyle w:val="BodyText"/>
            </w:pPr>
            <w:r w:rsidRPr="00E33AB4">
              <w:rPr>
                <w:rStyle w:val="SpecialBold"/>
              </w:rPr>
              <w:t>Performance Criteria</w:t>
            </w:r>
          </w:p>
          <w:p w:rsidR="00000000" w:rsidP="00E33AB4">
            <w:pPr>
              <w:pStyle w:val="BodyText"/>
              <w:rPr>
                <w:lang w:val="en-NZ"/>
              </w:rPr>
            </w:pPr>
            <w:r w:rsidRPr="00E33AB4">
              <w:rPr>
                <w:rStyle w:val="Emphasis"/>
              </w:rPr>
              <w:t>Performance criteria describe the performance needed to demonstrate achievement of the element.</w:t>
            </w:r>
          </w:p>
        </w:tc>
      </w:tr>
      <w:tr w:rsidTr="00E33AB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B4">
            <w:pPr>
              <w:pStyle w:val="BodyText"/>
              <w:rPr>
                <w:lang w:val="en-NZ"/>
              </w:rPr>
            </w:pPr>
            <w:r w:rsidRPr="00E33AB4">
              <w:t xml:space="preserve">1. Develop policies and procedures </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B4" w:rsidP="00E33AB4">
            <w:pPr>
              <w:pStyle w:val="BodyText"/>
            </w:pPr>
            <w:r w:rsidRPr="00E33AB4">
              <w:t>1.1 In consultation with relevant personnel, take a range of factors into a</w:t>
            </w:r>
            <w:r w:rsidRPr="00E33AB4">
              <w:t>ccount when developing organisational policies in relation to managing close proximity fireworks displays</w:t>
            </w:r>
          </w:p>
          <w:p w:rsidR="00000000" w:rsidRPr="00E33AB4" w:rsidP="00E33AB4">
            <w:pPr>
              <w:pStyle w:val="BodyText"/>
            </w:pPr>
            <w:r w:rsidRPr="00E33AB4">
              <w:t>1.2 Develop safety management systems according to state or territory regulatory requirements</w:t>
            </w:r>
          </w:p>
          <w:p w:rsidR="00000000" w:rsidRPr="00E33AB4" w:rsidP="00E33AB4">
            <w:pPr>
              <w:pStyle w:val="BodyText"/>
            </w:pPr>
            <w:r w:rsidRPr="00E33AB4">
              <w:t>1.3 Undertake emergency planning and develop emergency p</w:t>
            </w:r>
            <w:r w:rsidRPr="00E33AB4">
              <w:t>rocedures according to state or territory regulatory requirements</w:t>
            </w:r>
          </w:p>
          <w:p w:rsidR="00000000" w:rsidRPr="00E33AB4" w:rsidP="00E33AB4">
            <w:pPr>
              <w:pStyle w:val="BodyText"/>
            </w:pPr>
            <w:r w:rsidRPr="00E33AB4">
              <w:t>1.4 Develop quality management systems according to state or territory regulatory requirements</w:t>
            </w:r>
          </w:p>
          <w:p w:rsidR="00000000" w:rsidP="00E33AB4">
            <w:pPr>
              <w:pStyle w:val="BodyText"/>
              <w:rPr>
                <w:lang w:val="en-NZ"/>
              </w:rPr>
            </w:pPr>
            <w:r w:rsidRPr="00E33AB4">
              <w:t xml:space="preserve">1.5 Establish procedures for purchasing and handling fireworks according to state or territory </w:t>
            </w:r>
            <w:r w:rsidRPr="00E33AB4">
              <w:t>regulatory requirements</w:t>
            </w:r>
          </w:p>
        </w:tc>
      </w:tr>
      <w:tr w:rsidTr="00E33AB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B4">
            <w:pPr>
              <w:pStyle w:val="BodyText"/>
              <w:rPr>
                <w:lang w:val="en-NZ"/>
              </w:rPr>
            </w:pPr>
            <w:r w:rsidRPr="00E33AB4">
              <w:t>2. Develop contractual briefs for close proximity fireworks displays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B4" w:rsidP="00E33AB4">
            <w:pPr>
              <w:pStyle w:val="BodyText"/>
            </w:pPr>
            <w:r w:rsidRPr="00E33AB4">
              <w:t>2.1 Assess key objectives of proposed events in relation to workplace risks and organisational requirements</w:t>
            </w:r>
          </w:p>
          <w:p w:rsidR="00000000" w:rsidRPr="00E33AB4" w:rsidP="00E33AB4">
            <w:pPr>
              <w:pStyle w:val="BodyText"/>
            </w:pPr>
            <w:r w:rsidRPr="00E33AB4">
              <w:t>2.2 Take account of a range of technical and creative issues when developing proposals for clients based on information provided</w:t>
            </w:r>
          </w:p>
          <w:p w:rsidR="00000000" w:rsidRPr="00E33AB4" w:rsidP="00E33AB4">
            <w:pPr>
              <w:pStyle w:val="BodyText"/>
            </w:pPr>
            <w:r w:rsidRPr="00E33AB4">
              <w:t xml:space="preserve">2.3 Present proposals to clients and negotiate changes as required </w:t>
            </w:r>
          </w:p>
          <w:p w:rsidR="00000000" w:rsidP="00E33AB4">
            <w:pPr>
              <w:pStyle w:val="BodyText"/>
              <w:rPr>
                <w:lang w:val="en-NZ"/>
              </w:rPr>
            </w:pPr>
            <w:r w:rsidRPr="00E33AB4">
              <w:t>2.4 Complete proposals as contractual briefs</w:t>
            </w:r>
          </w:p>
        </w:tc>
      </w:tr>
      <w:tr w:rsidTr="00E33AB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B4">
            <w:pPr>
              <w:pStyle w:val="BodyText"/>
              <w:rPr>
                <w:lang w:val="en-NZ"/>
              </w:rPr>
            </w:pPr>
            <w:r w:rsidRPr="00E33AB4">
              <w:t>3. Plan displ</w:t>
            </w:r>
            <w:r w:rsidRPr="00E33AB4">
              <w:t>ays in line with briefs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B4" w:rsidP="00E33AB4">
            <w:pPr>
              <w:pStyle w:val="BodyText"/>
            </w:pPr>
            <w:r w:rsidRPr="00E33AB4">
              <w:t>3.1 Choose display sites in venues that meet client needs</w:t>
            </w:r>
          </w:p>
          <w:p w:rsidR="00000000" w:rsidRPr="00E33AB4" w:rsidP="00E33AB4">
            <w:pPr>
              <w:pStyle w:val="BodyText"/>
            </w:pPr>
            <w:r w:rsidRPr="00E33AB4">
              <w:t xml:space="preserve">3.2 Select fireworks that suit venue and display requirements </w:t>
            </w:r>
          </w:p>
          <w:p w:rsidR="00000000" w:rsidRPr="00E33AB4" w:rsidP="00E33AB4">
            <w:pPr>
              <w:pStyle w:val="BodyText"/>
            </w:pPr>
            <w:r w:rsidRPr="00E33AB4">
              <w:t>3.3 Make statutory notifications according to state or territory regulatory requirements</w:t>
            </w:r>
          </w:p>
          <w:p w:rsidR="00000000" w:rsidP="00E33AB4">
            <w:pPr>
              <w:pStyle w:val="BodyText"/>
              <w:rPr>
                <w:lang w:val="en-NZ"/>
              </w:rPr>
            </w:pPr>
            <w:r w:rsidRPr="00E33AB4">
              <w:t>3.4 Prepare planning d</w:t>
            </w:r>
            <w:r w:rsidRPr="00E33AB4">
              <w:t>ocumentation and organise insurance according to state or territory regulatory requirements</w:t>
            </w:r>
          </w:p>
        </w:tc>
      </w:tr>
      <w:tr w:rsidTr="00E33AB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B4">
            <w:pPr>
              <w:pStyle w:val="BodyText"/>
              <w:rPr>
                <w:lang w:val="en-NZ"/>
              </w:rPr>
            </w:pPr>
            <w:r w:rsidRPr="00E33AB4">
              <w:t>4. Implement procedures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B4" w:rsidP="00E33AB4">
            <w:pPr>
              <w:pStyle w:val="BodyText"/>
            </w:pPr>
            <w:r w:rsidRPr="00E33AB4">
              <w:t>4.1 Implement organisational policy and procedures relating to safety, quality management and emergency responses</w:t>
            </w:r>
          </w:p>
          <w:p w:rsidR="00000000" w:rsidRPr="00E33AB4" w:rsidP="00E33AB4">
            <w:pPr>
              <w:pStyle w:val="BodyText"/>
            </w:pPr>
            <w:r w:rsidRPr="00E33AB4">
              <w:t>4.2 Identify organisation</w:t>
            </w:r>
            <w:r w:rsidRPr="00E33AB4">
              <w:t>al training needs, particularly in relation to procedures for handling fireworks</w:t>
            </w:r>
          </w:p>
          <w:p w:rsidR="00000000" w:rsidRPr="00E33AB4" w:rsidP="00E33AB4">
            <w:pPr>
              <w:pStyle w:val="BodyText"/>
            </w:pPr>
            <w:r w:rsidRPr="00E33AB4">
              <w:t>4.3 Develop and implement organisational training</w:t>
            </w:r>
          </w:p>
          <w:p w:rsidR="00000000" w:rsidRPr="00E33AB4" w:rsidP="00E33AB4">
            <w:pPr>
              <w:pStyle w:val="BodyText"/>
            </w:pPr>
            <w:r w:rsidRPr="00E33AB4">
              <w:t xml:space="preserve">4.4 In consultation with relevant personnel, evaluate the </w:t>
            </w:r>
            <w:r w:rsidRPr="00E33AB4">
              <w:t>effectiveness of planning procedures for fireworks displays and not</w:t>
            </w:r>
            <w:r w:rsidRPr="00E33AB4">
              <w:t xml:space="preserve">e areas for improvement </w:t>
            </w:r>
          </w:p>
        </w:tc>
      </w:tr>
    </w:tbl>
    <w:p w:rsidR="00000000" w:rsidRPr="00E33AB4" w:rsidP="00E33AB4">
      <w:pPr>
        <w:pStyle w:val="BodyText"/>
      </w:pPr>
    </w:p>
    <w:p w:rsidR="00000000" w:rsidRPr="00E33AB4" w:rsidP="00E33AB4">
      <w:pPr>
        <w:pStyle w:val="AllowPageBreak"/>
      </w:pPr>
    </w:p>
    <w:p w:rsidR="00000000" w:rsidRPr="00E33AB4" w:rsidP="00E33AB4">
      <w:pPr>
        <w:pStyle w:val="Heading1"/>
      </w:pPr>
      <w:bookmarkStart w:id="5" w:name="O_810075"/>
      <w:bookmarkEnd w:id="5"/>
      <w:r w:rsidRPr="00E33AB4">
        <w:t>Foundation Skills</w:t>
      </w:r>
    </w:p>
    <w:p w:rsidR="00000000" w:rsidRPr="00B526EA" w:rsidP="00B526EA">
      <w:pPr>
        <w:pStyle w:val="BodyText"/>
        <w:rPr>
          <w:i/>
        </w:rPr>
      </w:pPr>
      <w:r w:rsidRPr="00B526EA">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E33AB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B4" w:rsidP="00E33AB4">
            <w:pPr>
              <w:pStyle w:val="BodyText"/>
            </w:pPr>
            <w:r w:rsidRPr="00E33AB4">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B4" w:rsidP="00E33AB4">
            <w:pPr>
              <w:pStyle w:val="BodyText"/>
            </w:pPr>
            <w:r w:rsidRPr="00E33AB4">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B4">
            <w:pPr>
              <w:pStyle w:val="BodyText"/>
              <w:rPr>
                <w:lang w:val="en-NZ"/>
              </w:rPr>
            </w:pPr>
            <w:r w:rsidRPr="00E33AB4">
              <w:rPr>
                <w:rStyle w:val="SpecialBold"/>
              </w:rPr>
              <w:t>Description</w:t>
            </w:r>
          </w:p>
        </w:tc>
      </w:tr>
      <w:tr w:rsidTr="00E33AB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B4">
            <w:pPr>
              <w:pStyle w:val="BodyText"/>
              <w:rPr>
                <w:lang w:val="en-NZ"/>
              </w:rPr>
            </w:pPr>
            <w:r w:rsidRPr="00E33AB4">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B4">
            <w:pPr>
              <w:pStyle w:val="BodyText"/>
              <w:rPr>
                <w:lang w:val="en-NZ"/>
              </w:rPr>
            </w:pPr>
            <w:r w:rsidRPr="00E33AB4">
              <w:t>1.1, 1.2, 1.3, 2.1, 4.1, 4.2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B4">
            <w:pPr>
              <w:pStyle w:val="ListBullet"/>
              <w:rPr>
                <w:lang w:val="en-NZ"/>
              </w:rPr>
            </w:pPr>
            <w:r w:rsidRPr="00E33AB4">
              <w:t>Obtains information from a range of written sources</w:t>
            </w:r>
          </w:p>
        </w:tc>
      </w:tr>
      <w:tr w:rsidTr="00E33AB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B4">
            <w:pPr>
              <w:pStyle w:val="BodyText"/>
              <w:rPr>
                <w:lang w:val="en-NZ"/>
              </w:rPr>
            </w:pPr>
            <w:r w:rsidRPr="00E33AB4">
              <w:t>Writing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B4">
            <w:pPr>
              <w:pStyle w:val="BodyText"/>
              <w:rPr>
                <w:lang w:val="en-NZ"/>
              </w:rPr>
            </w:pPr>
            <w:r w:rsidRPr="00E33AB4">
              <w:t>1.2, 1.3, 1.5, 2.2, 2.4, 3.3, 3.4, 4.3, 4.4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B4">
            <w:pPr>
              <w:pStyle w:val="ListBullet"/>
              <w:rPr>
                <w:lang w:val="en-NZ"/>
              </w:rPr>
            </w:pPr>
            <w:r w:rsidRPr="00E33AB4">
              <w:t>Generates a range of documentation in relation to planning and evaluating close proximity fireworks</w:t>
            </w:r>
            <w:r w:rsidRPr="00E33AB4">
              <w:t xml:space="preserve"> displays</w:t>
            </w:r>
          </w:p>
        </w:tc>
      </w:tr>
      <w:tr w:rsidTr="00E33AB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B4">
            <w:pPr>
              <w:pStyle w:val="BodyText"/>
              <w:rPr>
                <w:lang w:val="en-NZ"/>
              </w:rPr>
            </w:pPr>
            <w:r w:rsidRPr="00E33AB4">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B4">
            <w:pPr>
              <w:pStyle w:val="BodyText"/>
              <w:rPr>
                <w:lang w:val="en-NZ"/>
              </w:rPr>
            </w:pPr>
            <w:r w:rsidRPr="00E33AB4">
              <w:t>1.1, 2.2, 2.3, 3.1, 4.2, 4.3, 4.4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B4" w:rsidP="00E33AB4">
            <w:pPr>
              <w:pStyle w:val="ListBullet"/>
            </w:pPr>
            <w:r w:rsidRPr="00E33AB4">
              <w:t>Obtains information by listening and questioning</w:t>
            </w:r>
          </w:p>
          <w:p w:rsidR="00000000" w:rsidRPr="00E33AB4" w:rsidP="00E33AB4">
            <w:pPr>
              <w:pStyle w:val="ListBullet"/>
            </w:pPr>
            <w:r w:rsidRPr="00E33AB4">
              <w:t>Discusses ideas and solutions</w:t>
            </w:r>
          </w:p>
          <w:p w:rsidR="00000000" w:rsidP="00E33AB4">
            <w:pPr>
              <w:pStyle w:val="ListBullet"/>
              <w:rPr>
                <w:lang w:val="en-NZ"/>
              </w:rPr>
            </w:pPr>
            <w:r w:rsidRPr="00E33AB4">
              <w:t>Uses clear language to contribute information and express requirements</w:t>
            </w:r>
          </w:p>
        </w:tc>
      </w:tr>
      <w:tr w:rsidTr="00E33AB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B4">
            <w:pPr>
              <w:pStyle w:val="BodyText"/>
              <w:rPr>
                <w:lang w:val="en-NZ"/>
              </w:rPr>
            </w:pPr>
            <w:r w:rsidRPr="00E33AB4">
              <w:t>Numeracy</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B4">
            <w:pPr>
              <w:pStyle w:val="BodyText"/>
              <w:rPr>
                <w:lang w:val="en-NZ"/>
              </w:rPr>
            </w:pPr>
            <w:r w:rsidRPr="00E33AB4">
              <w:t>2.2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B4">
            <w:pPr>
              <w:pStyle w:val="ListBullet"/>
              <w:rPr>
                <w:lang w:val="en-NZ"/>
              </w:rPr>
            </w:pPr>
            <w:r w:rsidRPr="00E33AB4">
              <w:t>Interprets budgets when p</w:t>
            </w:r>
            <w:r w:rsidRPr="00E33AB4">
              <w:t>lanning fireworks displays for clients</w:t>
            </w:r>
          </w:p>
        </w:tc>
      </w:tr>
      <w:tr w:rsidTr="00E33AB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B4">
            <w:pPr>
              <w:pStyle w:val="BodyText"/>
              <w:rPr>
                <w:lang w:val="en-NZ"/>
              </w:rPr>
            </w:pPr>
            <w:r w:rsidRPr="00E33AB4">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B4">
            <w:pPr>
              <w:pStyle w:val="BodyText"/>
              <w:rPr>
                <w:lang w:val="en-NZ"/>
              </w:rPr>
            </w:pPr>
            <w:r w:rsidRPr="00E33AB4">
              <w:t>1.2, 1.3, 1.4, 1.5, 2.1, 3.3, 3.4, 4.1, 4.2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B4" w:rsidP="00E33AB4">
            <w:pPr>
              <w:pStyle w:val="ListBullet"/>
            </w:pPr>
            <w:r w:rsidRPr="00E33AB4">
              <w:t xml:space="preserve">Works independently and collectively within broad parameters, with a strong sense of responsibility for goals, plans, decisions and outcomes </w:t>
            </w:r>
          </w:p>
          <w:p w:rsidR="00000000" w:rsidRPr="00E33AB4" w:rsidP="00E33AB4">
            <w:pPr>
              <w:pStyle w:val="ListBullet"/>
            </w:pPr>
            <w:r w:rsidRPr="00E33AB4">
              <w:t>Ta</w:t>
            </w:r>
            <w:r w:rsidRPr="00E33AB4">
              <w:t>kes responsibility for following organisational policies and meeting legal and regulatory responsibilities within scope of own role</w:t>
            </w:r>
          </w:p>
          <w:p w:rsidR="00000000" w:rsidP="00E33AB4">
            <w:pPr>
              <w:pStyle w:val="ListBullet"/>
              <w:rPr>
                <w:lang w:val="en-NZ"/>
              </w:rPr>
            </w:pPr>
            <w:r w:rsidRPr="00E33AB4">
              <w:t>Follows workplace protocols</w:t>
            </w:r>
          </w:p>
        </w:tc>
      </w:tr>
      <w:tr w:rsidTr="00E33AB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B4">
            <w:pPr>
              <w:pStyle w:val="BodyText"/>
              <w:rPr>
                <w:lang w:val="en-NZ"/>
              </w:rPr>
            </w:pPr>
            <w:r w:rsidRPr="00E33AB4">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B4">
            <w:pPr>
              <w:pStyle w:val="BodyText"/>
              <w:rPr>
                <w:lang w:val="en-NZ"/>
              </w:rPr>
            </w:pPr>
            <w:r w:rsidRPr="00E33AB4">
              <w:t>1.1, 2.2, 2.3, 3.1, 4.2, 4.3, 4.4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B4" w:rsidP="00E33AB4">
            <w:pPr>
              <w:pStyle w:val="ListBullet"/>
            </w:pPr>
            <w:r w:rsidRPr="00E33AB4">
              <w:t xml:space="preserve">Takes account of the perspectives of others when negotiating plans for close proximity fireworks displays </w:t>
            </w:r>
          </w:p>
          <w:p w:rsidR="00000000" w:rsidP="00E33AB4">
            <w:pPr>
              <w:pStyle w:val="ListBullet"/>
              <w:rPr>
                <w:lang w:val="en-NZ"/>
              </w:rPr>
            </w:pPr>
            <w:r w:rsidRPr="00E33AB4">
              <w:t>Provides feedback to others in training situations</w:t>
            </w:r>
          </w:p>
        </w:tc>
      </w:tr>
      <w:tr w:rsidTr="00E33AB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B4">
            <w:pPr>
              <w:pStyle w:val="BodyText"/>
              <w:rPr>
                <w:lang w:val="en-NZ"/>
              </w:rPr>
            </w:pPr>
            <w:r w:rsidRPr="00E33AB4">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B4">
            <w:pPr>
              <w:pStyle w:val="BodyText"/>
              <w:rPr>
                <w:lang w:val="en-NZ"/>
              </w:rPr>
            </w:pPr>
            <w:r w:rsidRPr="00E33AB4">
              <w:t>1.1, 1.2, 1.3, 1.4, 1.5, 2.1, 2.2, 2.3, 2.4, 3.1, 3.2, 3.3, 3.4, 4.1, 4.2, 4.3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B4" w:rsidP="00E33AB4">
            <w:pPr>
              <w:pStyle w:val="ListBullet"/>
            </w:pPr>
            <w:r w:rsidRPr="00E33AB4">
              <w:t xml:space="preserve">Adopts a methodical and logical approach to planning close proximity fireworks displays that meet client needs </w:t>
            </w:r>
          </w:p>
          <w:p w:rsidR="00000000" w:rsidRPr="00E33AB4" w:rsidP="00E33AB4">
            <w:pPr>
              <w:pStyle w:val="ListBullet"/>
            </w:pPr>
            <w:r w:rsidRPr="00E33AB4">
              <w:t>Plans, organises and implements appropriate training for others</w:t>
            </w:r>
          </w:p>
          <w:p w:rsidR="00000000" w:rsidRPr="00E33AB4" w:rsidP="00E33AB4">
            <w:pPr>
              <w:pStyle w:val="ListBullet"/>
            </w:pPr>
            <w:r w:rsidRPr="00E33AB4">
              <w:t>Plans for contingencies</w:t>
            </w:r>
          </w:p>
          <w:p w:rsidR="00000000" w:rsidRPr="00E33AB4" w:rsidP="00E33AB4">
            <w:pPr>
              <w:pStyle w:val="ListBullet"/>
            </w:pPr>
            <w:r w:rsidRPr="00E33AB4">
              <w:t>Meets work deadlines</w:t>
            </w:r>
          </w:p>
          <w:p w:rsidR="00000000" w:rsidRPr="00E33AB4" w:rsidP="00E33AB4">
            <w:pPr>
              <w:pStyle w:val="ListBullet"/>
            </w:pPr>
            <w:r w:rsidRPr="00E33AB4">
              <w:t>Identifies opportunities for impro</w:t>
            </w:r>
            <w:r w:rsidRPr="00E33AB4">
              <w:t>vement based on outcomes of evaluations</w:t>
            </w:r>
          </w:p>
          <w:p w:rsidR="00000000" w:rsidRPr="00E33AB4" w:rsidP="00E33AB4">
            <w:pPr>
              <w:pStyle w:val="ListBullet"/>
            </w:pPr>
            <w:r w:rsidRPr="00E33AB4">
              <w:t>Distributes information electronically</w:t>
            </w:r>
          </w:p>
          <w:p w:rsidR="00000000" w:rsidRPr="00E33AB4" w:rsidP="00E33AB4">
            <w:pPr>
              <w:pStyle w:val="ListBullet"/>
            </w:pPr>
            <w:r w:rsidRPr="00E33AB4">
              <w:t>Uses standard word processing and spreadsheet applications to prepare documentation</w:t>
            </w:r>
          </w:p>
        </w:tc>
      </w:tr>
    </w:tbl>
    <w:p w:rsidR="00000000" w:rsidRPr="00E33AB4" w:rsidP="00E33AB4">
      <w:pPr>
        <w:pStyle w:val="BodyText"/>
      </w:pPr>
    </w:p>
    <w:p w:rsidR="00000000" w:rsidRPr="00E33AB4" w:rsidP="00E33AB4">
      <w:pPr>
        <w:pStyle w:val="AllowPageBreak"/>
      </w:pPr>
    </w:p>
    <w:p w:rsidR="00000000" w:rsidRPr="00E33AB4" w:rsidP="00E33AB4">
      <w:pPr>
        <w:pStyle w:val="Heading1"/>
      </w:pPr>
      <w:bookmarkStart w:id="6" w:name="O_810074"/>
      <w:bookmarkEnd w:id="6"/>
      <w:r w:rsidRPr="00E33AB4">
        <w:t>Unit Mapping Information</w:t>
      </w:r>
    </w:p>
    <w:tbl>
      <w:tblPr>
        <w:tblW w:w="0" w:type="auto"/>
        <w:tblLayout w:type="fixed"/>
        <w:tblCellMar>
          <w:left w:w="62" w:type="dxa"/>
          <w:right w:w="62" w:type="dxa"/>
        </w:tblCellMar>
        <w:tblLook w:val="0000"/>
      </w:tblPr>
      <w:tblGrid>
        <w:gridCol w:w="2220"/>
        <w:gridCol w:w="2295"/>
        <w:gridCol w:w="2295"/>
        <w:gridCol w:w="2310"/>
      </w:tblGrid>
      <w:tr w:rsidTr="00E33AB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B4" w:rsidP="00E33AB4">
            <w:pPr>
              <w:pStyle w:val="BodyText"/>
            </w:pPr>
            <w:r w:rsidRPr="00E33AB4">
              <w:rPr>
                <w:rStyle w:val="SpecialBold"/>
              </w:rPr>
              <w:t xml:space="preserve">Code and title </w:t>
            </w:r>
          </w:p>
          <w:p w:rsidR="00000000" w:rsidRPr="00E33AB4" w:rsidP="00E33AB4">
            <w:pPr>
              <w:pStyle w:val="BodyText"/>
            </w:pPr>
            <w:r w:rsidRPr="00E33AB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B4" w:rsidP="00E33AB4">
            <w:pPr>
              <w:pStyle w:val="BodyText"/>
            </w:pPr>
            <w:r w:rsidRPr="00E33AB4">
              <w:rPr>
                <w:rStyle w:val="SpecialBold"/>
              </w:rPr>
              <w:t>Code and title</w:t>
            </w:r>
          </w:p>
          <w:p w:rsidR="00000000" w:rsidRPr="00E33AB4" w:rsidP="00E33AB4">
            <w:pPr>
              <w:pStyle w:val="BodyText"/>
            </w:pPr>
            <w:r w:rsidRPr="00E33AB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B4" w:rsidP="00E33AB4">
            <w:pPr>
              <w:pStyle w:val="BodyText"/>
            </w:pPr>
            <w:r w:rsidRPr="00E33AB4">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B4">
            <w:pPr>
              <w:pStyle w:val="BodyText"/>
              <w:rPr>
                <w:lang w:val="en-NZ"/>
              </w:rPr>
            </w:pPr>
            <w:r w:rsidRPr="00E33AB4">
              <w:rPr>
                <w:rStyle w:val="SpecialBold"/>
              </w:rPr>
              <w:t>Equivalence status</w:t>
            </w:r>
          </w:p>
        </w:tc>
      </w:tr>
      <w:tr w:rsidTr="00E33AB4">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B4" w:rsidP="00E33AB4">
            <w:pPr>
              <w:pStyle w:val="BodyText"/>
            </w:pPr>
            <w:r w:rsidRPr="00E33AB4">
              <w:t>CUAPYR405 Plan close proximity fireworks displays (Release 2)</w:t>
            </w:r>
          </w:p>
          <w:p w:rsidR="00000000">
            <w:pPr>
              <w:pStyle w:val="BodyText"/>
              <w:keepLines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B4">
            <w:pPr>
              <w:pStyle w:val="BodyText"/>
              <w:rPr>
                <w:lang w:val="en-NZ"/>
              </w:rPr>
            </w:pPr>
            <w:r w:rsidRPr="00E33AB4">
              <w:t>CUAPYR405 Plan close proximity fireworks displays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B4">
            <w:pPr>
              <w:pStyle w:val="BodyText"/>
              <w:rPr>
                <w:lang w:val="en-NZ"/>
              </w:rPr>
            </w:pPr>
            <w:r w:rsidRPr="00E33AB4">
              <w:t>Updated assessment conditions section. Updated modification history section to reflec</w:t>
            </w:r>
            <w:r w:rsidRPr="00E33AB4">
              <w:t>t changed name of training package.</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B4" w:rsidP="00E33AB4">
            <w:pPr>
              <w:pStyle w:val="BodyText"/>
            </w:pPr>
            <w:r w:rsidRPr="00E33AB4">
              <w:t>Equivalent unit</w:t>
            </w:r>
          </w:p>
        </w:tc>
      </w:tr>
    </w:tbl>
    <w:p w:rsidR="00000000" w:rsidRPr="00E33AB4" w:rsidP="00E33AB4">
      <w:pPr>
        <w:pStyle w:val="BodyText"/>
      </w:pPr>
    </w:p>
    <w:p w:rsidR="00000000" w:rsidRPr="00E33AB4" w:rsidP="00E33AB4">
      <w:pPr>
        <w:pStyle w:val="AllowPageBreak"/>
      </w:pPr>
    </w:p>
    <w:p w:rsidR="00000000" w:rsidRPr="00E33AB4" w:rsidP="00E33AB4">
      <w:pPr>
        <w:pStyle w:val="Heading1"/>
      </w:pPr>
      <w:bookmarkStart w:id="7" w:name="O_810080"/>
      <w:bookmarkEnd w:id="7"/>
      <w:r w:rsidRPr="00E33AB4">
        <w:t>Links</w:t>
      </w:r>
    </w:p>
    <w:p w:rsidR="00000000" w:rsidRPr="00E33AB4" w:rsidP="00B526EA">
      <w:pPr>
        <w:pStyle w:val="BodyText"/>
      </w:pPr>
      <w:r w:rsidRPr="00E33AB4">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FB5756">
        <w:rPr>
          <w:rStyle w:val="Hyperlink"/>
        </w:rPr>
        <w:t>https://vetnet.education.gov.au/Pages/TrainingDocs.aspx?q=1db201d9-4006-4430-839f-382ef6b803d5</w:t>
      </w:r>
      <w:r>
        <w:fldChar w:fldCharType="end"/>
      </w:r>
    </w:p>
    <w:p w:rsidR="00000000" w:rsidRPr="00E33AB4" w:rsidP="00E33AB4"/>
    <w:sectPr w:rsidSect="00E33A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A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AB4" w:rsidRPr="00B526EA" w:rsidP="00B526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A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6EA" w:rsidP="00E33A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26EA" w:rsidP="00E33AB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B526EA" w:rsidP="00E33A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A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6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3AB4" w:rsidRPr="00B526EA" w:rsidP="00B526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A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6EA" w:rsidRPr="002D2AF8" w:rsidP="00E33AB4">
    <w:pPr>
      <w:pStyle w:val="Header"/>
      <w:framePr w:wrap="around"/>
    </w:pPr>
    <w:r>
      <w:fldChar w:fldCharType="begin"/>
    </w:r>
    <w:r>
      <w:instrText xml:space="preserve"> TITLE   \* MERGEFORMAT </w:instrText>
    </w:r>
    <w:r>
      <w:fldChar w:fldCharType="separate"/>
    </w:r>
    <w:r>
      <w:t>CUAPYR405 Plan close proximity fireworks displays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B526EA" w:rsidP="00E33A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7CDC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1C4A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A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3AB4"/>
    <w:pPr>
      <w:spacing w:before="360" w:after="60"/>
      <w:outlineLvl w:val="0"/>
    </w:pPr>
    <w:rPr>
      <w:sz w:val="32"/>
    </w:rPr>
  </w:style>
  <w:style w:type="paragraph" w:styleId="Heading2">
    <w:name w:val="heading 2"/>
    <w:basedOn w:val="HeadingBase"/>
    <w:next w:val="BodyText"/>
    <w:link w:val="Heading2Char"/>
    <w:qFormat/>
    <w:rsid w:val="00E33AB4"/>
    <w:pPr>
      <w:keepLines/>
      <w:spacing w:before="240" w:after="120"/>
      <w:outlineLvl w:val="1"/>
    </w:pPr>
    <w:rPr>
      <w:sz w:val="28"/>
      <w:szCs w:val="40"/>
    </w:rPr>
  </w:style>
  <w:style w:type="paragraph" w:styleId="Heading3">
    <w:name w:val="heading 3"/>
    <w:basedOn w:val="HeadingBase"/>
    <w:next w:val="BodyText"/>
    <w:link w:val="Heading3Char"/>
    <w:qFormat/>
    <w:rsid w:val="00E33AB4"/>
    <w:pPr>
      <w:spacing w:before="180" w:after="120"/>
      <w:outlineLvl w:val="2"/>
    </w:pPr>
    <w:rPr>
      <w:spacing w:val="-10"/>
      <w:kern w:val="32"/>
    </w:rPr>
  </w:style>
  <w:style w:type="paragraph" w:styleId="Heading4">
    <w:name w:val="heading 4"/>
    <w:basedOn w:val="HeadingBase"/>
    <w:next w:val="BodyText"/>
    <w:link w:val="Heading4Char"/>
    <w:qFormat/>
    <w:rsid w:val="00E33AB4"/>
    <w:pPr>
      <w:spacing w:before="160" w:after="120"/>
      <w:outlineLvl w:val="3"/>
    </w:pPr>
    <w:rPr>
      <w:sz w:val="22"/>
    </w:rPr>
  </w:style>
  <w:style w:type="paragraph" w:styleId="Heading5">
    <w:name w:val="heading 5"/>
    <w:basedOn w:val="HeadingBase"/>
    <w:next w:val="Normal"/>
    <w:link w:val="Heading5Char"/>
    <w:qFormat/>
    <w:rsid w:val="00E33AB4"/>
    <w:pPr>
      <w:spacing w:before="80"/>
      <w:outlineLvl w:val="4"/>
    </w:pPr>
    <w:rPr>
      <w:color w:val="918585"/>
      <w:sz w:val="20"/>
    </w:rPr>
  </w:style>
  <w:style w:type="paragraph" w:styleId="Heading6">
    <w:name w:val="heading 6"/>
    <w:basedOn w:val="HeadingBase"/>
    <w:next w:val="Normal"/>
    <w:link w:val="Heading6Char"/>
    <w:qFormat/>
    <w:rsid w:val="00E33AB4"/>
    <w:pPr>
      <w:spacing w:before="60"/>
      <w:outlineLvl w:val="5"/>
    </w:pPr>
    <w:rPr>
      <w:color w:val="918585"/>
      <w:sz w:val="20"/>
    </w:rPr>
  </w:style>
  <w:style w:type="paragraph" w:styleId="Heading7">
    <w:name w:val="heading 7"/>
    <w:basedOn w:val="Normal"/>
    <w:next w:val="Normal"/>
    <w:link w:val="Heading7Char"/>
    <w:qFormat/>
    <w:rsid w:val="00E33AB4"/>
    <w:pPr>
      <w:ind w:left="720"/>
      <w:outlineLvl w:val="6"/>
    </w:pPr>
    <w:rPr>
      <w:i/>
    </w:rPr>
  </w:style>
  <w:style w:type="paragraph" w:styleId="Heading8">
    <w:name w:val="heading 8"/>
    <w:basedOn w:val="Normal"/>
    <w:next w:val="Normal"/>
    <w:link w:val="Heading8Char"/>
    <w:qFormat/>
    <w:rsid w:val="00E33AB4"/>
    <w:pPr>
      <w:ind w:left="720"/>
      <w:outlineLvl w:val="7"/>
    </w:pPr>
    <w:rPr>
      <w:i/>
    </w:rPr>
  </w:style>
  <w:style w:type="paragraph" w:styleId="Heading9">
    <w:name w:val="heading 9"/>
    <w:basedOn w:val="Normal"/>
    <w:next w:val="Normal"/>
    <w:link w:val="Heading9Char"/>
    <w:qFormat/>
    <w:rsid w:val="00E33AB4"/>
    <w:pPr>
      <w:ind w:left="720"/>
      <w:outlineLvl w:val="8"/>
    </w:pPr>
    <w:rPr>
      <w:i/>
    </w:rPr>
  </w:style>
  <w:style w:type="character" w:default="1" w:styleId="DefaultParagraphFont">
    <w:name w:val="Default Paragraph Font"/>
    <w:uiPriority w:val="1"/>
    <w:unhideWhenUsed/>
    <w:rsid w:val="00E33A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3AB4"/>
  </w:style>
  <w:style w:type="character" w:customStyle="1" w:styleId="Heading1Char">
    <w:name w:val="Heading 1 Char"/>
    <w:basedOn w:val="DefaultParagraphFont"/>
    <w:link w:val="Heading1"/>
    <w:rsid w:val="00E33AB4"/>
    <w:rPr>
      <w:rFonts w:ascii="Times New Roman" w:eastAsia="Times New Roman" w:hAnsi="Times New Roman" w:cs="Times New Roman"/>
      <w:b/>
      <w:sz w:val="32"/>
      <w:szCs w:val="20"/>
      <w:lang w:eastAsia="en-US"/>
    </w:rPr>
  </w:style>
  <w:style w:type="paragraph" w:styleId="BodyText">
    <w:name w:val="Body Text"/>
    <w:basedOn w:val="Normal"/>
    <w:link w:val="BodyTextChar"/>
    <w:rsid w:val="00E33A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3AB4"/>
    <w:rPr>
      <w:rFonts w:ascii="Times New Roman" w:eastAsia="Times New Roman" w:hAnsi="Times New Roman" w:cs="Times New Roman"/>
      <w:sz w:val="24"/>
      <w:lang w:eastAsia="en-US"/>
    </w:rPr>
  </w:style>
  <w:style w:type="paragraph" w:styleId="ListBullet">
    <w:name w:val="List Bullet"/>
    <w:basedOn w:val="List"/>
    <w:rsid w:val="00E33AB4"/>
    <w:pPr>
      <w:numPr>
        <w:numId w:val="11"/>
      </w:numPr>
      <w:tabs>
        <w:tab w:val="clear" w:pos="340"/>
      </w:tabs>
      <w:spacing w:before="40" w:after="40"/>
    </w:pPr>
  </w:style>
  <w:style w:type="character" w:customStyle="1" w:styleId="SpecialBold">
    <w:name w:val="Special Bold"/>
    <w:basedOn w:val="DefaultParagraphFont"/>
    <w:rsid w:val="00E33AB4"/>
    <w:rPr>
      <w:b/>
      <w:spacing w:val="0"/>
    </w:rPr>
  </w:style>
  <w:style w:type="character" w:styleId="Emphasis">
    <w:name w:val="Emphasis"/>
    <w:basedOn w:val="DefaultParagraphFont"/>
    <w:qFormat/>
    <w:rsid w:val="00E33AB4"/>
    <w:rPr>
      <w:i/>
    </w:rPr>
  </w:style>
  <w:style w:type="paragraph" w:customStyle="1" w:styleId="SuperHeading">
    <w:name w:val="SuperHeading"/>
    <w:basedOn w:val="Normal"/>
    <w:rsid w:val="00E33AB4"/>
    <w:pPr>
      <w:spacing w:before="240" w:after="120"/>
      <w:outlineLvl w:val="0"/>
    </w:pPr>
    <w:rPr>
      <w:rFonts w:ascii="Times New Roman" w:hAnsi="Times New Roman"/>
      <w:b/>
      <w:sz w:val="32"/>
    </w:rPr>
  </w:style>
  <w:style w:type="paragraph" w:customStyle="1" w:styleId="AllowPageBreak">
    <w:name w:val="AllowPageBreak"/>
    <w:rsid w:val="00E33A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3A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3A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3A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3A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3A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3A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3A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3AB4"/>
    <w:rPr>
      <w:rFonts w:ascii="Courier New" w:eastAsia="Times New Roman" w:hAnsi="Courier New" w:cs="Times New Roman"/>
      <w:i/>
      <w:szCs w:val="20"/>
      <w:lang w:eastAsia="en-US"/>
    </w:rPr>
  </w:style>
  <w:style w:type="paragraph" w:customStyle="1" w:styleId="HeadingBase">
    <w:name w:val="Heading Base"/>
    <w:rsid w:val="00E33A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3AB4"/>
    <w:pPr>
      <w:tabs>
        <w:tab w:val="right" w:leader="dot" w:pos="9072"/>
      </w:tabs>
      <w:ind w:left="567"/>
    </w:pPr>
    <w:rPr>
      <w:szCs w:val="22"/>
    </w:rPr>
  </w:style>
  <w:style w:type="paragraph" w:customStyle="1" w:styleId="TOCBase">
    <w:name w:val="TOC Base"/>
    <w:rsid w:val="00E33A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3AB4"/>
    <w:pPr>
      <w:tabs>
        <w:tab w:val="right" w:leader="dot" w:pos="9072"/>
      </w:tabs>
      <w:spacing w:before="40" w:after="40"/>
      <w:ind w:left="284"/>
    </w:pPr>
    <w:rPr>
      <w:rFonts w:ascii="Times New Roman" w:hAnsi="Times New Roman"/>
    </w:rPr>
  </w:style>
  <w:style w:type="paragraph" w:styleId="TOC1">
    <w:name w:val="toc 1"/>
    <w:basedOn w:val="TOCBase"/>
    <w:next w:val="Normal"/>
    <w:rsid w:val="00E33A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3A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3AB4"/>
    <w:rPr>
      <w:rFonts w:ascii="Times New Roman" w:eastAsia="Times New Roman" w:hAnsi="Times New Roman" w:cs="Times New Roman"/>
      <w:sz w:val="16"/>
      <w:lang w:eastAsia="en-US"/>
    </w:rPr>
  </w:style>
  <w:style w:type="paragraph" w:styleId="Title">
    <w:name w:val="Title"/>
    <w:basedOn w:val="HeadingBase"/>
    <w:link w:val="TitleChar"/>
    <w:qFormat/>
    <w:rsid w:val="00E33AB4"/>
    <w:pPr>
      <w:spacing w:before="5040"/>
      <w:jc w:val="center"/>
    </w:pPr>
    <w:rPr>
      <w:sz w:val="48"/>
      <w:szCs w:val="72"/>
      <w:lang w:val="en-US"/>
    </w:rPr>
  </w:style>
  <w:style w:type="character" w:customStyle="1" w:styleId="TitleChar">
    <w:name w:val="Title Char"/>
    <w:basedOn w:val="DefaultParagraphFont"/>
    <w:link w:val="Title"/>
    <w:rsid w:val="00E33A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3AB4"/>
    <w:pPr>
      <w:tabs>
        <w:tab w:val="left" w:pos="3600"/>
        <w:tab w:val="left" w:pos="3958"/>
      </w:tabs>
    </w:pPr>
  </w:style>
  <w:style w:type="paragraph" w:styleId="List">
    <w:name w:val="List"/>
    <w:basedOn w:val="BodyText"/>
    <w:next w:val="BodyText"/>
    <w:rsid w:val="00E33AB4"/>
    <w:pPr>
      <w:tabs>
        <w:tab w:val="left" w:pos="340"/>
      </w:tabs>
      <w:spacing w:before="60" w:after="60"/>
      <w:ind w:left="340" w:hanging="340"/>
    </w:pPr>
  </w:style>
  <w:style w:type="paragraph" w:customStyle="1" w:styleId="Note">
    <w:name w:val="Note"/>
    <w:basedOn w:val="BodyText"/>
    <w:rsid w:val="00E33A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3AB4"/>
    <w:pPr>
      <w:framePr w:wrap="auto" w:hAnchor="text" w:y="6049"/>
    </w:pPr>
    <w:rPr>
      <w:color w:val="000000"/>
      <w:sz w:val="40"/>
    </w:rPr>
  </w:style>
  <w:style w:type="paragraph" w:customStyle="1" w:styleId="TOCTitle">
    <w:name w:val="TOCTitle"/>
    <w:basedOn w:val="Heading1"/>
    <w:rsid w:val="00E33AB4"/>
    <w:pPr>
      <w:spacing w:after="240"/>
      <w:jc w:val="center"/>
      <w:outlineLvl w:val="9"/>
    </w:pPr>
    <w:rPr>
      <w:caps/>
    </w:rPr>
  </w:style>
  <w:style w:type="paragraph" w:customStyle="1" w:styleId="Version">
    <w:name w:val="Version"/>
    <w:rsid w:val="00E33A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3AB4"/>
    <w:pPr>
      <w:numPr>
        <w:numId w:val="12"/>
      </w:numPr>
      <w:tabs>
        <w:tab w:val="clear" w:pos="680"/>
      </w:tabs>
    </w:pPr>
  </w:style>
  <w:style w:type="paragraph" w:styleId="Index1">
    <w:name w:val="index 1"/>
    <w:basedOn w:val="Normal"/>
    <w:next w:val="Normal"/>
    <w:semiHidden/>
    <w:rsid w:val="00E33AB4"/>
    <w:pPr>
      <w:keepNext w:val="0"/>
      <w:tabs>
        <w:tab w:val="right" w:pos="4176"/>
      </w:tabs>
      <w:ind w:left="198" w:hanging="198"/>
    </w:pPr>
    <w:rPr>
      <w:rFonts w:ascii="Garamond" w:hAnsi="Garamond"/>
    </w:rPr>
  </w:style>
  <w:style w:type="paragraph" w:styleId="IndexHeading">
    <w:name w:val="index heading"/>
    <w:basedOn w:val="Normal"/>
    <w:next w:val="Index1"/>
    <w:semiHidden/>
    <w:rsid w:val="00E33AB4"/>
    <w:pPr>
      <w:spacing w:before="120" w:after="120"/>
    </w:pPr>
    <w:rPr>
      <w:rFonts w:ascii="Arial" w:hAnsi="Arial"/>
      <w:b/>
      <w:color w:val="918585"/>
      <w:sz w:val="24"/>
    </w:rPr>
  </w:style>
  <w:style w:type="paragraph" w:styleId="Header">
    <w:name w:val="header"/>
    <w:basedOn w:val="Normal"/>
    <w:link w:val="HeaderChar"/>
    <w:rsid w:val="00E33A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3AB4"/>
    <w:rPr>
      <w:rFonts w:ascii="Times New Roman" w:eastAsia="Times New Roman" w:hAnsi="Times New Roman" w:cs="Times New Roman"/>
      <w:sz w:val="16"/>
      <w:szCs w:val="20"/>
      <w:lang w:val="en-GB" w:eastAsia="en-US"/>
    </w:rPr>
  </w:style>
  <w:style w:type="paragraph" w:customStyle="1" w:styleId="Chapter">
    <w:name w:val="Chapter"/>
    <w:basedOn w:val="Normal"/>
    <w:rsid w:val="00E33AB4"/>
    <w:pPr>
      <w:spacing w:before="240"/>
    </w:pPr>
    <w:rPr>
      <w:rFonts w:ascii="Times New Roman" w:hAnsi="Times New Roman"/>
      <w:smallCaps/>
      <w:spacing w:val="80"/>
      <w:sz w:val="28"/>
    </w:rPr>
  </w:style>
  <w:style w:type="paragraph" w:customStyle="1" w:styleId="InChapter">
    <w:name w:val="InChapter"/>
    <w:basedOn w:val="Heading3"/>
    <w:rsid w:val="00E33AB4"/>
    <w:pPr>
      <w:spacing w:after="240"/>
      <w:outlineLvl w:val="9"/>
    </w:pPr>
    <w:rPr>
      <w:noProof/>
    </w:rPr>
  </w:style>
  <w:style w:type="paragraph" w:styleId="Index2">
    <w:name w:val="index 2"/>
    <w:basedOn w:val="Normal"/>
    <w:next w:val="Normal"/>
    <w:semiHidden/>
    <w:rsid w:val="00E33AB4"/>
    <w:pPr>
      <w:tabs>
        <w:tab w:val="right" w:pos="4176"/>
      </w:tabs>
      <w:ind w:left="568" w:hanging="284"/>
    </w:pPr>
    <w:rPr>
      <w:rFonts w:ascii="Garamond" w:hAnsi="Garamond"/>
    </w:rPr>
  </w:style>
  <w:style w:type="paragraph" w:customStyle="1" w:styleId="Byline">
    <w:name w:val="Byline"/>
    <w:rsid w:val="00E33A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3AB4"/>
    <w:pPr>
      <w:tabs>
        <w:tab w:val="clear" w:pos="3600"/>
        <w:tab w:val="clear" w:pos="3958"/>
      </w:tabs>
      <w:jc w:val="right"/>
    </w:pPr>
  </w:style>
  <w:style w:type="paragraph" w:styleId="Caption">
    <w:name w:val="caption"/>
    <w:basedOn w:val="BodyText"/>
    <w:next w:val="Normal"/>
    <w:qFormat/>
    <w:rsid w:val="00E33AB4"/>
    <w:pPr>
      <w:framePr w:w="2268" w:hSpace="181" w:vSpace="181" w:wrap="around" w:vAnchor="text" w:hAnchor="page" w:x="1135" w:y="285" w:anchorLock="1"/>
    </w:pPr>
    <w:rPr>
      <w:i/>
    </w:rPr>
  </w:style>
  <w:style w:type="paragraph" w:customStyle="1" w:styleId="MiniTOCTitle">
    <w:name w:val="MiniTOCTitle"/>
    <w:basedOn w:val="Heading4"/>
    <w:rsid w:val="00E33AB4"/>
    <w:pPr>
      <w:spacing w:before="240"/>
      <w:outlineLvl w:val="9"/>
    </w:pPr>
    <w:rPr>
      <w:noProof/>
      <w:sz w:val="24"/>
    </w:rPr>
  </w:style>
  <w:style w:type="paragraph" w:customStyle="1" w:styleId="MiniTOCItem">
    <w:name w:val="MiniTOCItem"/>
    <w:basedOn w:val="ListBullet"/>
    <w:rsid w:val="00E33AB4"/>
    <w:pPr>
      <w:numPr>
        <w:numId w:val="0"/>
      </w:numPr>
      <w:tabs>
        <w:tab w:val="right" w:leader="dot" w:pos="6521"/>
      </w:tabs>
      <w:spacing w:before="0" w:after="0"/>
    </w:pPr>
  </w:style>
  <w:style w:type="paragraph" w:customStyle="1" w:styleId="TOFTitle">
    <w:name w:val="TOFTitle"/>
    <w:basedOn w:val="TOCTitle"/>
    <w:rsid w:val="00E33AB4"/>
  </w:style>
  <w:style w:type="paragraph" w:styleId="TableofFigures">
    <w:name w:val="table of figures"/>
    <w:basedOn w:val="Normal"/>
    <w:next w:val="Normal"/>
    <w:semiHidden/>
    <w:rsid w:val="00E33AB4"/>
    <w:pPr>
      <w:tabs>
        <w:tab w:val="right" w:leader="dot" w:pos="9072"/>
      </w:tabs>
      <w:ind w:left="970" w:hanging="403"/>
    </w:pPr>
    <w:rPr>
      <w:rFonts w:ascii="Times New Roman" w:hAnsi="Times New Roman"/>
      <w:b/>
    </w:rPr>
  </w:style>
  <w:style w:type="paragraph" w:styleId="ListNumber">
    <w:name w:val="List Number"/>
    <w:basedOn w:val="List"/>
    <w:rsid w:val="00E33AB4"/>
    <w:pPr>
      <w:numPr>
        <w:numId w:val="14"/>
      </w:numPr>
      <w:tabs>
        <w:tab w:val="clear" w:pos="340"/>
      </w:tabs>
    </w:pPr>
  </w:style>
  <w:style w:type="character" w:customStyle="1" w:styleId="WingdingSymbols">
    <w:name w:val="Wingding Symbols"/>
    <w:rsid w:val="00E33AB4"/>
    <w:rPr>
      <w:rFonts w:ascii="Wingdings" w:hAnsi="Wingdings"/>
    </w:rPr>
  </w:style>
  <w:style w:type="paragraph" w:customStyle="1" w:styleId="TableHeading">
    <w:name w:val="Table Heading"/>
    <w:basedOn w:val="HeadingBase"/>
    <w:rsid w:val="00E33AB4"/>
    <w:pPr>
      <w:keepLines/>
      <w:pBdr>
        <w:bottom w:val="single" w:sz="6" w:space="1" w:color="918585"/>
      </w:pBdr>
      <w:spacing w:before="240"/>
    </w:pPr>
  </w:style>
  <w:style w:type="character" w:customStyle="1" w:styleId="HotSpot">
    <w:name w:val="HotSpot"/>
    <w:rsid w:val="00E33AB4"/>
    <w:rPr>
      <w:color w:val="0033CC"/>
      <w:u w:val="none"/>
    </w:rPr>
  </w:style>
  <w:style w:type="paragraph" w:customStyle="1" w:styleId="BodyTextRight">
    <w:name w:val="Body Text Right"/>
    <w:basedOn w:val="BodyText"/>
    <w:rsid w:val="00E33AB4"/>
    <w:pPr>
      <w:spacing w:before="0" w:after="0"/>
      <w:jc w:val="right"/>
    </w:pPr>
  </w:style>
  <w:style w:type="paragraph" w:styleId="Index3">
    <w:name w:val="index 3"/>
    <w:basedOn w:val="ListNumber2"/>
    <w:next w:val="Normal"/>
    <w:semiHidden/>
    <w:rsid w:val="00E33AB4"/>
    <w:pPr>
      <w:numPr>
        <w:numId w:val="0"/>
      </w:numPr>
      <w:tabs>
        <w:tab w:val="right" w:leader="dot" w:pos="4176"/>
      </w:tabs>
    </w:pPr>
  </w:style>
  <w:style w:type="paragraph" w:styleId="ListNumber2">
    <w:name w:val="List Number 2"/>
    <w:basedOn w:val="List2"/>
    <w:rsid w:val="00E33AB4"/>
    <w:pPr>
      <w:numPr>
        <w:numId w:val="9"/>
      </w:numPr>
      <w:tabs>
        <w:tab w:val="clear" w:pos="1060"/>
      </w:tabs>
    </w:pPr>
  </w:style>
  <w:style w:type="paragraph" w:customStyle="1" w:styleId="MarginNote">
    <w:name w:val="Margin Note"/>
    <w:basedOn w:val="BodyText"/>
    <w:rsid w:val="00E33A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3A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3A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3AB4"/>
    <w:rPr>
      <w:sz w:val="32"/>
    </w:rPr>
  </w:style>
  <w:style w:type="paragraph" w:customStyle="1" w:styleId="HeadingProcedure">
    <w:name w:val="Heading Procedure"/>
    <w:basedOn w:val="HeadingBase"/>
    <w:next w:val="Normal"/>
    <w:rsid w:val="00E33AB4"/>
    <w:pPr>
      <w:tabs>
        <w:tab w:val="left" w:pos="0"/>
      </w:tabs>
      <w:spacing w:before="120" w:after="60"/>
    </w:pPr>
    <w:rPr>
      <w:i/>
      <w:color w:val="918585"/>
      <w:sz w:val="22"/>
    </w:rPr>
  </w:style>
  <w:style w:type="paragraph" w:customStyle="1" w:styleId="TableBodyText">
    <w:name w:val="Table Body Text"/>
    <w:basedOn w:val="BodyText"/>
    <w:rsid w:val="00E33AB4"/>
    <w:pPr>
      <w:spacing w:before="60" w:after="60"/>
    </w:pPr>
  </w:style>
  <w:style w:type="paragraph" w:styleId="ListContinue">
    <w:name w:val="List Continue"/>
    <w:basedOn w:val="List"/>
    <w:rsid w:val="00E33AB4"/>
    <w:pPr>
      <w:ind w:firstLine="0"/>
    </w:pPr>
  </w:style>
  <w:style w:type="paragraph" w:customStyle="1" w:styleId="ListNote">
    <w:name w:val="List Note"/>
    <w:basedOn w:val="List"/>
    <w:rsid w:val="00E33AB4"/>
    <w:pPr>
      <w:pBdr>
        <w:top w:val="single" w:sz="6" w:space="2" w:color="918585"/>
        <w:bottom w:val="single" w:sz="6" w:space="2" w:color="918585"/>
      </w:pBdr>
      <w:tabs>
        <w:tab w:val="left" w:pos="1021"/>
      </w:tabs>
      <w:ind w:firstLine="0"/>
    </w:pPr>
  </w:style>
  <w:style w:type="paragraph" w:customStyle="1" w:styleId="Warning">
    <w:name w:val="Warning"/>
    <w:basedOn w:val="BodyText"/>
    <w:rsid w:val="00E33AB4"/>
    <w:pPr>
      <w:shd w:val="clear" w:color="auto" w:fill="D9D9D9"/>
      <w:tabs>
        <w:tab w:val="left" w:pos="992"/>
      </w:tabs>
      <w:ind w:left="119" w:right="119"/>
    </w:pPr>
    <w:rPr>
      <w:sz w:val="20"/>
    </w:rPr>
  </w:style>
  <w:style w:type="paragraph" w:customStyle="1" w:styleId="MarginIcons">
    <w:name w:val="Margin Icons"/>
    <w:basedOn w:val="BodyText"/>
    <w:rsid w:val="00E33A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3AB4"/>
    <w:rPr>
      <w:rFonts w:ascii="Courier New" w:hAnsi="Courier New"/>
    </w:rPr>
  </w:style>
  <w:style w:type="paragraph" w:customStyle="1" w:styleId="NoteBullet">
    <w:name w:val="Note Bullet"/>
    <w:basedOn w:val="Note"/>
    <w:rsid w:val="00E33AB4"/>
    <w:pPr>
      <w:tabs>
        <w:tab w:val="clear" w:pos="680"/>
      </w:tabs>
      <w:spacing w:before="60" w:after="60"/>
    </w:pPr>
  </w:style>
  <w:style w:type="paragraph" w:customStyle="1" w:styleId="SubHeading2">
    <w:name w:val="SubHeading2"/>
    <w:basedOn w:val="HeadingBase"/>
    <w:rsid w:val="00E33AB4"/>
    <w:pPr>
      <w:spacing w:before="240" w:after="60"/>
    </w:pPr>
    <w:rPr>
      <w:sz w:val="20"/>
    </w:rPr>
  </w:style>
  <w:style w:type="paragraph" w:customStyle="1" w:styleId="SubHeading1">
    <w:name w:val="SubHeading1"/>
    <w:basedOn w:val="HeadingBase"/>
    <w:rsid w:val="00E33AB4"/>
    <w:pPr>
      <w:spacing w:before="240" w:after="60"/>
    </w:pPr>
    <w:rPr>
      <w:color w:val="918585"/>
      <w:sz w:val="22"/>
    </w:rPr>
  </w:style>
  <w:style w:type="paragraph" w:customStyle="1" w:styleId="SideHeading">
    <w:name w:val="Side Heading"/>
    <w:basedOn w:val="HeadingBase"/>
    <w:rsid w:val="00E33A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3AB4"/>
    <w:pPr>
      <w:numPr>
        <w:numId w:val="10"/>
      </w:numPr>
    </w:pPr>
  </w:style>
  <w:style w:type="paragraph" w:styleId="PlainText">
    <w:name w:val="Plain Text"/>
    <w:basedOn w:val="Normal"/>
    <w:link w:val="PlainTextChar"/>
    <w:rsid w:val="00E33AB4"/>
    <w:rPr>
      <w:sz w:val="20"/>
    </w:rPr>
  </w:style>
  <w:style w:type="character" w:customStyle="1" w:styleId="PlainTextChar">
    <w:name w:val="Plain Text Char"/>
    <w:basedOn w:val="DefaultParagraphFont"/>
    <w:link w:val="PlainText"/>
    <w:rsid w:val="00E33AB4"/>
    <w:rPr>
      <w:rFonts w:ascii="Courier New" w:eastAsia="Times New Roman" w:hAnsi="Courier New" w:cs="Times New Roman"/>
      <w:sz w:val="20"/>
      <w:szCs w:val="20"/>
      <w:lang w:eastAsia="en-US"/>
    </w:rPr>
  </w:style>
  <w:style w:type="character" w:customStyle="1" w:styleId="MenuOption">
    <w:name w:val="Menu Option"/>
    <w:basedOn w:val="DefaultParagraphFont"/>
    <w:rsid w:val="00E33AB4"/>
    <w:rPr>
      <w:b/>
      <w:smallCaps/>
    </w:rPr>
  </w:style>
  <w:style w:type="paragraph" w:customStyle="1" w:styleId="TableListNumber">
    <w:name w:val="Table List Number"/>
    <w:basedOn w:val="ListNumber"/>
    <w:rsid w:val="00E33AB4"/>
    <w:pPr>
      <w:numPr>
        <w:numId w:val="0"/>
      </w:numPr>
    </w:pPr>
  </w:style>
  <w:style w:type="paragraph" w:styleId="TOC4">
    <w:name w:val="toc 4"/>
    <w:basedOn w:val="TOCBase"/>
    <w:next w:val="Normal"/>
    <w:semiHidden/>
    <w:rsid w:val="00E33AB4"/>
    <w:pPr>
      <w:tabs>
        <w:tab w:val="right" w:leader="dot" w:pos="9071"/>
      </w:tabs>
      <w:ind w:left="1701"/>
    </w:pPr>
  </w:style>
  <w:style w:type="paragraph" w:customStyle="1" w:styleId="ListAlpha">
    <w:name w:val="List Alpha"/>
    <w:basedOn w:val="List"/>
    <w:rsid w:val="00E33AB4"/>
    <w:pPr>
      <w:numPr>
        <w:numId w:val="8"/>
      </w:numPr>
    </w:pPr>
  </w:style>
  <w:style w:type="paragraph" w:customStyle="1" w:styleId="ListAlpha2">
    <w:name w:val="List Alpha 2"/>
    <w:basedOn w:val="List2"/>
    <w:rsid w:val="00E33AB4"/>
    <w:pPr>
      <w:numPr>
        <w:numId w:val="7"/>
      </w:numPr>
    </w:pPr>
  </w:style>
  <w:style w:type="paragraph" w:styleId="List2">
    <w:name w:val="List 2"/>
    <w:basedOn w:val="BodyText"/>
    <w:rsid w:val="00E33AB4"/>
    <w:pPr>
      <w:tabs>
        <w:tab w:val="left" w:pos="680"/>
      </w:tabs>
      <w:spacing w:before="60" w:after="60"/>
      <w:ind w:left="680" w:hanging="340"/>
    </w:pPr>
  </w:style>
  <w:style w:type="paragraph" w:styleId="List3">
    <w:name w:val="List 3"/>
    <w:basedOn w:val="BodyText"/>
    <w:rsid w:val="00E33AB4"/>
    <w:pPr>
      <w:tabs>
        <w:tab w:val="left" w:pos="1021"/>
      </w:tabs>
      <w:spacing w:before="60" w:after="60"/>
      <w:ind w:left="1020" w:hanging="340"/>
    </w:pPr>
  </w:style>
  <w:style w:type="paragraph" w:styleId="List4">
    <w:name w:val="List 4"/>
    <w:basedOn w:val="BodyText"/>
    <w:rsid w:val="00E33AB4"/>
    <w:pPr>
      <w:tabs>
        <w:tab w:val="left" w:pos="1361"/>
      </w:tabs>
      <w:spacing w:before="60" w:after="60"/>
      <w:ind w:left="1361" w:hanging="340"/>
    </w:pPr>
  </w:style>
  <w:style w:type="paragraph" w:styleId="List5">
    <w:name w:val="List 5"/>
    <w:basedOn w:val="BodyText"/>
    <w:rsid w:val="00E33AB4"/>
    <w:pPr>
      <w:tabs>
        <w:tab w:val="left" w:pos="1701"/>
      </w:tabs>
      <w:spacing w:before="60" w:after="60"/>
      <w:ind w:left="1701" w:hanging="340"/>
    </w:pPr>
  </w:style>
  <w:style w:type="paragraph" w:styleId="ListBullet3">
    <w:name w:val="List Bullet 3"/>
    <w:basedOn w:val="List3"/>
    <w:rsid w:val="00E33AB4"/>
    <w:pPr>
      <w:numPr>
        <w:numId w:val="13"/>
      </w:numPr>
      <w:tabs>
        <w:tab w:val="clear" w:pos="1021"/>
      </w:tabs>
      <w:ind w:left="1037" w:hanging="357"/>
    </w:pPr>
  </w:style>
  <w:style w:type="paragraph" w:styleId="ListBullet4">
    <w:name w:val="List Bullet 4"/>
    <w:basedOn w:val="List4"/>
    <w:rsid w:val="00E33AB4"/>
    <w:pPr>
      <w:numPr>
        <w:numId w:val="2"/>
      </w:numPr>
      <w:tabs>
        <w:tab w:val="clear" w:pos="1361"/>
      </w:tabs>
    </w:pPr>
  </w:style>
  <w:style w:type="paragraph" w:styleId="ListBullet5">
    <w:name w:val="List Bullet 5"/>
    <w:basedOn w:val="List5"/>
    <w:rsid w:val="00E33AB4"/>
    <w:pPr>
      <w:numPr>
        <w:numId w:val="3"/>
      </w:numPr>
    </w:pPr>
  </w:style>
  <w:style w:type="paragraph" w:styleId="ListContinue2">
    <w:name w:val="List Continue 2"/>
    <w:basedOn w:val="List2"/>
    <w:rsid w:val="00E33AB4"/>
    <w:pPr>
      <w:ind w:firstLine="0"/>
    </w:pPr>
  </w:style>
  <w:style w:type="paragraph" w:styleId="ListContinue3">
    <w:name w:val="List Continue 3"/>
    <w:basedOn w:val="List3"/>
    <w:rsid w:val="00E33AB4"/>
    <w:pPr>
      <w:ind w:left="1021" w:firstLine="0"/>
    </w:pPr>
  </w:style>
  <w:style w:type="paragraph" w:styleId="ListContinue4">
    <w:name w:val="List Continue 4"/>
    <w:basedOn w:val="List4"/>
    <w:rsid w:val="00E33AB4"/>
    <w:pPr>
      <w:ind w:firstLine="0"/>
    </w:pPr>
  </w:style>
  <w:style w:type="paragraph" w:styleId="ListContinue5">
    <w:name w:val="List Continue 5"/>
    <w:basedOn w:val="List5"/>
    <w:rsid w:val="00E33AB4"/>
    <w:pPr>
      <w:ind w:firstLine="0"/>
    </w:pPr>
  </w:style>
  <w:style w:type="paragraph" w:styleId="ListNumber3">
    <w:name w:val="List Number 3"/>
    <w:basedOn w:val="List3"/>
    <w:rsid w:val="00E33AB4"/>
    <w:pPr>
      <w:numPr>
        <w:numId w:val="4"/>
      </w:numPr>
    </w:pPr>
  </w:style>
  <w:style w:type="paragraph" w:styleId="ListNumber4">
    <w:name w:val="List Number 4"/>
    <w:basedOn w:val="List4"/>
    <w:rsid w:val="00E33AB4"/>
    <w:pPr>
      <w:numPr>
        <w:numId w:val="5"/>
      </w:numPr>
    </w:pPr>
  </w:style>
  <w:style w:type="paragraph" w:styleId="ListNumber5">
    <w:name w:val="List Number 5"/>
    <w:basedOn w:val="List5"/>
    <w:rsid w:val="00E33AB4"/>
    <w:pPr>
      <w:numPr>
        <w:numId w:val="6"/>
      </w:numPr>
    </w:pPr>
  </w:style>
  <w:style w:type="paragraph" w:styleId="BlockText">
    <w:name w:val="Block Text"/>
    <w:basedOn w:val="Normal"/>
    <w:rsid w:val="00E33AB4"/>
    <w:pPr>
      <w:spacing w:after="120"/>
      <w:ind w:left="1440" w:right="1440"/>
    </w:pPr>
  </w:style>
  <w:style w:type="character" w:customStyle="1" w:styleId="Subscript">
    <w:name w:val="Subscript"/>
    <w:basedOn w:val="DefaultParagraphFont"/>
    <w:rsid w:val="00E33AB4"/>
    <w:rPr>
      <w:sz w:val="16"/>
      <w:vertAlign w:val="subscript"/>
    </w:rPr>
  </w:style>
  <w:style w:type="character" w:customStyle="1" w:styleId="Superscript">
    <w:name w:val="Superscript"/>
    <w:basedOn w:val="DefaultParagraphFont"/>
    <w:rsid w:val="00E33AB4"/>
    <w:rPr>
      <w:sz w:val="16"/>
      <w:vertAlign w:val="superscript"/>
    </w:rPr>
  </w:style>
  <w:style w:type="character" w:customStyle="1" w:styleId="Symbols">
    <w:name w:val="Symbols"/>
    <w:basedOn w:val="DefaultParagraphFont"/>
    <w:rsid w:val="00E33AB4"/>
    <w:rPr>
      <w:rFonts w:ascii="Symbol" w:hAnsi="Symbol"/>
    </w:rPr>
  </w:style>
  <w:style w:type="character" w:customStyle="1" w:styleId="MenuOptions">
    <w:name w:val="Menu Options"/>
    <w:basedOn w:val="DefaultParagraphFont"/>
    <w:rsid w:val="00E33AB4"/>
    <w:rPr>
      <w:rFonts w:ascii="Arial Narrow" w:hAnsi="Arial Narrow"/>
      <w:smallCaps/>
    </w:rPr>
  </w:style>
  <w:style w:type="character" w:customStyle="1" w:styleId="Buttons">
    <w:name w:val="Buttons"/>
    <w:basedOn w:val="DefaultParagraphFont"/>
    <w:rsid w:val="00E33AB4"/>
    <w:rPr>
      <w:b/>
    </w:rPr>
  </w:style>
  <w:style w:type="character" w:customStyle="1" w:styleId="Underlined">
    <w:name w:val="Underlined"/>
    <w:basedOn w:val="DefaultParagraphFont"/>
    <w:rsid w:val="00E33AB4"/>
    <w:rPr>
      <w:u w:val="single"/>
    </w:rPr>
  </w:style>
  <w:style w:type="paragraph" w:customStyle="1" w:styleId="TableBodyTextRight">
    <w:name w:val="Table Body Text Right"/>
    <w:basedOn w:val="TableBodyText"/>
    <w:rsid w:val="00E33AB4"/>
    <w:pPr>
      <w:widowControl w:val="0"/>
      <w:autoSpaceDE w:val="0"/>
      <w:autoSpaceDN w:val="0"/>
      <w:adjustRightInd w:val="0"/>
      <w:jc w:val="right"/>
    </w:pPr>
    <w:rPr>
      <w:rFonts w:cs="Arial"/>
      <w:szCs w:val="18"/>
    </w:rPr>
  </w:style>
  <w:style w:type="paragraph" w:customStyle="1" w:styleId="CopyrightText">
    <w:name w:val="Copyright Text"/>
    <w:basedOn w:val="BodyText"/>
    <w:rsid w:val="00E33AB4"/>
    <w:rPr>
      <w:sz w:val="18"/>
    </w:rPr>
  </w:style>
  <w:style w:type="paragraph" w:customStyle="1" w:styleId="BodySmallRight">
    <w:name w:val="Body Small Right"/>
    <w:basedOn w:val="BodyTextRight"/>
    <w:rsid w:val="00E33AB4"/>
    <w:rPr>
      <w:sz w:val="18"/>
      <w:szCs w:val="18"/>
    </w:rPr>
  </w:style>
  <w:style w:type="paragraph" w:customStyle="1" w:styleId="MarginEdition">
    <w:name w:val="Margin Edition"/>
    <w:basedOn w:val="MarginNote"/>
    <w:rsid w:val="00E33AB4"/>
    <w:pPr>
      <w:spacing w:before="0" w:after="0"/>
    </w:pPr>
    <w:rPr>
      <w:rFonts w:ascii="Times New Roman" w:hAnsi="Times New Roman"/>
      <w:color w:val="999999"/>
    </w:rPr>
  </w:style>
  <w:style w:type="paragraph" w:customStyle="1" w:styleId="Spacer">
    <w:name w:val="Spacer"/>
    <w:basedOn w:val="Normal"/>
    <w:rsid w:val="00E33AB4"/>
    <w:rPr>
      <w:sz w:val="2"/>
      <w:szCs w:val="2"/>
    </w:rPr>
  </w:style>
  <w:style w:type="character" w:customStyle="1" w:styleId="Small">
    <w:name w:val="Small"/>
    <w:basedOn w:val="DefaultParagraphFont"/>
    <w:rsid w:val="00E33AB4"/>
    <w:rPr>
      <w:sz w:val="16"/>
    </w:rPr>
  </w:style>
  <w:style w:type="paragraph" w:customStyle="1" w:styleId="WideTable">
    <w:name w:val="Wide Table"/>
    <w:basedOn w:val="Normal"/>
    <w:rsid w:val="00E33AB4"/>
    <w:pPr>
      <w:ind w:left="-1418"/>
    </w:pPr>
    <w:rPr>
      <w:sz w:val="2"/>
      <w:szCs w:val="2"/>
    </w:rPr>
  </w:style>
  <w:style w:type="character" w:styleId="PageNumber">
    <w:name w:val="page number"/>
    <w:basedOn w:val="DefaultParagraphFont"/>
    <w:rsid w:val="00E33AB4"/>
  </w:style>
  <w:style w:type="paragraph" w:styleId="Quote">
    <w:name w:val="Quote"/>
    <w:basedOn w:val="Heading1"/>
    <w:link w:val="QuoteChar"/>
    <w:qFormat/>
    <w:rsid w:val="00E33AB4"/>
    <w:rPr>
      <w:b w:val="0"/>
      <w:sz w:val="72"/>
      <w:szCs w:val="72"/>
      <w:lang w:val="en-NZ"/>
    </w:rPr>
  </w:style>
  <w:style w:type="character" w:customStyle="1" w:styleId="QuoteChar">
    <w:name w:val="Quote Char"/>
    <w:basedOn w:val="DefaultParagraphFont"/>
    <w:link w:val="Quote"/>
    <w:rsid w:val="00E33A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3AB4"/>
    <w:pPr>
      <w:pageBreakBefore/>
    </w:pPr>
  </w:style>
  <w:style w:type="paragraph" w:customStyle="1" w:styleId="Border">
    <w:name w:val="Border"/>
    <w:basedOn w:val="Normal"/>
    <w:qFormat/>
    <w:rsid w:val="00E33A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3AB4"/>
    <w:rPr>
      <w:b/>
      <w:bCs/>
      <w:i/>
      <w:iCs/>
      <w:color w:val="auto"/>
    </w:rPr>
  </w:style>
  <w:style w:type="paragraph" w:styleId="IntenseQuote">
    <w:name w:val="Intense Quote"/>
    <w:basedOn w:val="Normal"/>
    <w:next w:val="Normal"/>
    <w:link w:val="IntenseQuoteChar"/>
    <w:uiPriority w:val="30"/>
    <w:qFormat/>
    <w:rsid w:val="00E33A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3A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3AB4"/>
    <w:rPr>
      <w:smallCaps/>
      <w:color w:val="auto"/>
      <w:u w:val="single"/>
    </w:rPr>
  </w:style>
  <w:style w:type="character" w:styleId="IntenseReference">
    <w:name w:val="Intense Reference"/>
    <w:basedOn w:val="DefaultParagraphFont"/>
    <w:uiPriority w:val="32"/>
    <w:qFormat/>
    <w:rsid w:val="00E33AB4"/>
    <w:rPr>
      <w:b/>
      <w:bCs/>
      <w:smallCaps/>
      <w:color w:val="auto"/>
      <w:spacing w:val="5"/>
      <w:u w:val="single"/>
    </w:rPr>
  </w:style>
  <w:style w:type="paragraph" w:customStyle="1" w:styleId="2ColumnHeading">
    <w:name w:val="2Column Heading"/>
    <w:basedOn w:val="BodyText"/>
    <w:qFormat/>
    <w:rsid w:val="00E33AB4"/>
    <w:pPr>
      <w:spacing w:after="60"/>
      <w:ind w:left="-2268"/>
    </w:pPr>
    <w:rPr>
      <w:b/>
    </w:rPr>
  </w:style>
  <w:style w:type="paragraph" w:customStyle="1" w:styleId="Heading1TOC">
    <w:name w:val="Heading1 TOC"/>
    <w:basedOn w:val="Normal"/>
    <w:qFormat/>
    <w:rsid w:val="00E33AB4"/>
    <w:pPr>
      <w:spacing w:before="240" w:after="120"/>
    </w:pPr>
    <w:rPr>
      <w:rFonts w:ascii="Times New Roman" w:hAnsi="Times New Roman"/>
      <w:b/>
      <w:sz w:val="32"/>
    </w:rPr>
  </w:style>
  <w:style w:type="paragraph" w:customStyle="1" w:styleId="Heading2TOC">
    <w:name w:val="Heading2 TOC"/>
    <w:basedOn w:val="Normal"/>
    <w:qFormat/>
    <w:rsid w:val="00E33AB4"/>
    <w:pPr>
      <w:spacing w:before="240" w:after="60"/>
    </w:pPr>
    <w:rPr>
      <w:rFonts w:ascii="Times New Roman" w:hAnsi="Times New Roman"/>
      <w:b/>
      <w:sz w:val="28"/>
    </w:rPr>
  </w:style>
  <w:style w:type="character" w:customStyle="1" w:styleId="Underline">
    <w:name w:val="Underline"/>
    <w:basedOn w:val="DefaultParagraphFont"/>
    <w:qFormat/>
    <w:rsid w:val="00E33AB4"/>
    <w:rPr>
      <w:u w:val="single"/>
    </w:rPr>
  </w:style>
  <w:style w:type="character" w:customStyle="1" w:styleId="BoldandItalics">
    <w:name w:val="Bold and Italics"/>
    <w:qFormat/>
    <w:rsid w:val="00E33AB4"/>
    <w:rPr>
      <w:b/>
      <w:i/>
      <w:u w:val="none"/>
    </w:rPr>
  </w:style>
  <w:style w:type="paragraph" w:styleId="BalloonText">
    <w:name w:val="Balloon Text"/>
    <w:basedOn w:val="Normal"/>
    <w:link w:val="BalloonTextChar"/>
    <w:rsid w:val="00E33AB4"/>
    <w:rPr>
      <w:rFonts w:ascii="Tahoma" w:hAnsi="Tahoma" w:cs="Tahoma"/>
      <w:sz w:val="16"/>
      <w:szCs w:val="16"/>
    </w:rPr>
  </w:style>
  <w:style w:type="character" w:customStyle="1" w:styleId="BalloonTextChar">
    <w:name w:val="Balloon Text Char"/>
    <w:basedOn w:val="DefaultParagraphFont"/>
    <w:link w:val="BalloonText"/>
    <w:rsid w:val="00E33A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3A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3A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3AB4"/>
    <w:rPr>
      <w:b/>
      <w:color w:val="660033"/>
      <w:spacing w:val="0"/>
    </w:rPr>
  </w:style>
  <w:style w:type="paragraph" w:customStyle="1" w:styleId="Nameditemlist">
    <w:name w:val="Named item list"/>
    <w:basedOn w:val="BodyText"/>
    <w:qFormat/>
    <w:rsid w:val="00E33AB4"/>
    <w:pPr>
      <w:tabs>
        <w:tab w:val="left" w:pos="2835"/>
      </w:tabs>
      <w:ind w:left="2835" w:hanging="2835"/>
    </w:pPr>
  </w:style>
  <w:style w:type="paragraph" w:customStyle="1" w:styleId="BodyTextnopadding">
    <w:name w:val="Body Text no padding"/>
    <w:basedOn w:val="BodyText"/>
    <w:qFormat/>
    <w:rsid w:val="00E33AB4"/>
    <w:pPr>
      <w:spacing w:before="0" w:after="0"/>
    </w:pPr>
  </w:style>
  <w:style w:type="paragraph" w:customStyle="1" w:styleId="BodyTextBold">
    <w:name w:val="Body Text Bold"/>
    <w:basedOn w:val="BodyText"/>
    <w:qFormat/>
    <w:rsid w:val="00E33AB4"/>
    <w:rPr>
      <w:b/>
    </w:rPr>
  </w:style>
  <w:style w:type="character" w:styleId="Hyperlink">
    <w:name w:val="Hyperlink"/>
    <w:basedOn w:val="DefaultParagraphFont"/>
    <w:uiPriority w:val="99"/>
    <w:unhideWhenUsed/>
    <w:rsid w:val="00B526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852</Words>
  <Characters>5413</Characters>
  <Application>Microsoft Office Word</Application>
  <DocSecurity>0</DocSecurity>
  <Lines>208</Lines>
  <Paragraphs>111</Paragraphs>
  <ScaleCrop>false</ScaleCrop>
  <Company>Author-it Software Corporation Ltd.</Company>
  <LinksUpToDate>false</LinksUpToDate>
  <CharactersWithSpaces>6154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CUAPYR405 Plan close proximity fireworks displays</dc:title>
  <dc:subject>Approved</dc:subject>
  <dc:creator>PwC’s Skills for Australia</dc:creator>
  <cp:keywords>Release: 2</cp:keywords>
  <dc:description>Review Date: 12 April 2008</dc:description>
  <cp:lastModifiedBy>HSD_TPCMSd.prod</cp:lastModifiedBy>
  <cp:revision>3</cp:revision>
  <dcterms:created xsi:type="dcterms:W3CDTF">2019-02-21T13:37:00Z</dcterms:created>
  <dcterms:modified xsi:type="dcterms:W3CDTF">2019-02-21T13:37:00Z</dcterms:modified>
</cp:coreProperties>
</file>