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AEB" w:rsidP="00AB1A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CUAPYR404 Operate close proximity fireworks displays</w:t>
      </w:r>
      <w:r>
        <w:fldChar w:fldCharType="end"/>
      </w:r>
    </w:p>
    <w:p w:rsidR="00AB1AEB" w:rsidP="00AB1AEB">
      <w:pPr>
        <w:pStyle w:val="Version"/>
        <w:sectPr w:rsidSect="002E4E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4EEC" w:rsidP="002E4EEC">
      <w:pPr>
        <w:pStyle w:val="SuperHeading"/>
      </w:pPr>
      <w:r w:rsidRPr="002E4EEC">
        <w:t>Assessment Requirements for CUAPYR404 Operate close proximity fireworks displays</w:t>
      </w:r>
    </w:p>
    <w:p w:rsidR="00000000" w:rsidRPr="002E4EEC" w:rsidP="002E4EEC">
      <w:pPr>
        <w:pStyle w:val="Heading1"/>
      </w:pPr>
      <w:bookmarkStart w:id="1" w:name="O_810019"/>
      <w:bookmarkEnd w:id="1"/>
      <w:r w:rsidRPr="002E4E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4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EC" w:rsidP="002E4EEC">
            <w:pPr>
              <w:pStyle w:val="BodyText"/>
            </w:pPr>
            <w:r w:rsidRPr="002E4E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EC">
            <w:pPr>
              <w:pStyle w:val="BodyText"/>
              <w:rPr>
                <w:lang w:val="en-NZ"/>
              </w:rPr>
            </w:pPr>
            <w:r w:rsidRPr="002E4EEC">
              <w:rPr>
                <w:rStyle w:val="SpecialBold"/>
              </w:rPr>
              <w:t>Comments</w:t>
            </w:r>
          </w:p>
        </w:tc>
      </w:tr>
      <w:tr w:rsidTr="002E4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EC">
            <w:pPr>
              <w:pStyle w:val="BodyText"/>
              <w:rPr>
                <w:lang w:val="en-NZ"/>
              </w:rPr>
            </w:pPr>
            <w:r w:rsidRPr="002E4EE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EC">
            <w:pPr>
              <w:pStyle w:val="BodyText"/>
              <w:rPr>
                <w:lang w:val="en-NZ"/>
              </w:rPr>
            </w:pPr>
            <w:r w:rsidRPr="002E4EE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E4E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EEC">
            <w:pPr>
              <w:pStyle w:val="BodyText"/>
              <w:rPr>
                <w:lang w:val="en-NZ"/>
              </w:rPr>
            </w:pPr>
            <w:r w:rsidRPr="002E4E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EEC" w:rsidP="002E4EEC">
            <w:pPr>
              <w:pStyle w:val="BodyText"/>
            </w:pPr>
            <w:r w:rsidRPr="002E4EEC">
              <w:t xml:space="preserve">This version first released with CUA </w:t>
            </w:r>
            <w:r w:rsidRPr="002E4EEC">
              <w:t>Creative Arts and Culture Training Package version 1.0.</w:t>
            </w:r>
          </w:p>
        </w:tc>
      </w:tr>
    </w:tbl>
    <w:p w:rsidR="00000000" w:rsidRPr="002E4EEC" w:rsidP="002E4EEC">
      <w:pPr>
        <w:pStyle w:val="BodyText"/>
      </w:pPr>
    </w:p>
    <w:p w:rsidR="00000000" w:rsidRPr="002E4EEC" w:rsidP="002E4EEC">
      <w:pPr>
        <w:pStyle w:val="AllowPageBreak"/>
      </w:pPr>
    </w:p>
    <w:p w:rsidR="00000000" w:rsidRPr="002E4EEC" w:rsidP="002E4EEC">
      <w:pPr>
        <w:pStyle w:val="Heading1"/>
      </w:pPr>
      <w:bookmarkStart w:id="2" w:name="O_810018"/>
      <w:bookmarkEnd w:id="2"/>
      <w:r w:rsidRPr="002E4EEC">
        <w:t>Performance Evidence</w:t>
      </w:r>
    </w:p>
    <w:p w:rsidR="00000000" w:rsidRPr="002E4EEC" w:rsidP="00AB1AEB">
      <w:pPr>
        <w:pStyle w:val="BodyText"/>
      </w:pPr>
      <w:r w:rsidRPr="002E4EEC">
        <w:t>Evidence of the ability to:</w:t>
      </w:r>
    </w:p>
    <w:p w:rsidR="00000000" w:rsidRPr="002E4EEC" w:rsidP="002E4EEC">
      <w:pPr>
        <w:pStyle w:val="ListBullet"/>
      </w:pPr>
      <w:r w:rsidRPr="002E4EEC">
        <w:t>identify fireworks that are faulty or not quality assured</w:t>
      </w:r>
    </w:p>
    <w:p w:rsidR="00000000" w:rsidRPr="002E4EEC" w:rsidP="002E4EEC">
      <w:pPr>
        <w:pStyle w:val="ListBullet"/>
      </w:pPr>
      <w:r w:rsidRPr="002E4EEC">
        <w:t>select and use fuses and manually initiate fireworks in a safe manner</w:t>
      </w:r>
    </w:p>
    <w:p w:rsidR="00000000" w:rsidRPr="002E4EEC" w:rsidP="002E4EEC">
      <w:pPr>
        <w:pStyle w:val="ListBullet"/>
      </w:pPr>
      <w:r w:rsidRPr="002E4EEC">
        <w:t>select, test and ignite fireworks with electric initiation equipment</w:t>
      </w:r>
    </w:p>
    <w:p w:rsidR="00000000" w:rsidRPr="002E4EEC" w:rsidP="002E4EEC">
      <w:pPr>
        <w:pStyle w:val="ListBullet"/>
      </w:pPr>
      <w:r w:rsidRPr="002E4EEC">
        <w:t>select and use securing devices</w:t>
      </w:r>
    </w:p>
    <w:p w:rsidR="00000000" w:rsidRPr="002E4EEC" w:rsidP="002E4EEC">
      <w:pPr>
        <w:pStyle w:val="ListBullet"/>
      </w:pPr>
      <w:r w:rsidRPr="002E4EEC">
        <w:t>apply procedures for:</w:t>
      </w:r>
    </w:p>
    <w:p w:rsidR="00000000" w:rsidRPr="002E4EEC" w:rsidP="002E4EEC">
      <w:pPr>
        <w:pStyle w:val="ListBullet2"/>
      </w:pPr>
      <w:r w:rsidRPr="002E4EEC">
        <w:t>controlling unwanted ignitions and environmental changes</w:t>
      </w:r>
    </w:p>
    <w:p w:rsidR="00000000" w:rsidRPr="002E4EEC" w:rsidP="002E4EEC">
      <w:pPr>
        <w:pStyle w:val="ListBullet2"/>
      </w:pPr>
      <w:r w:rsidRPr="002E4EEC">
        <w:t>managing sites and crowds</w:t>
      </w:r>
    </w:p>
    <w:p w:rsidR="00000000" w:rsidRPr="002E4EEC" w:rsidP="002E4EEC">
      <w:pPr>
        <w:pStyle w:val="ListBullet"/>
      </w:pPr>
      <w:r w:rsidRPr="002E4EEC">
        <w:t>lead a work team during at least one close proxi</w:t>
      </w:r>
      <w:r w:rsidRPr="002E4EEC">
        <w:t>mity fireworks display</w:t>
      </w:r>
    </w:p>
    <w:p w:rsidR="00000000" w:rsidRPr="002E4EEC" w:rsidP="002E4EEC">
      <w:pPr>
        <w:pStyle w:val="ListBullet"/>
      </w:pPr>
      <w:r w:rsidRPr="002E4EEC">
        <w:t>operate at least one close proximity fireworks display in a safe manner by:</w:t>
      </w:r>
    </w:p>
    <w:p w:rsidR="00000000" w:rsidRPr="002E4EEC" w:rsidP="002E4EEC">
      <w:pPr>
        <w:pStyle w:val="ListBullet2"/>
      </w:pPr>
      <w:r w:rsidRPr="002E4EEC">
        <w:t>continuously assessing risks</w:t>
      </w:r>
    </w:p>
    <w:p w:rsidR="00000000" w:rsidRPr="002E4EEC" w:rsidP="002E4EEC">
      <w:pPr>
        <w:pStyle w:val="ListBullet2"/>
      </w:pPr>
      <w:r w:rsidRPr="002E4EEC">
        <w:t>implementing additional control measures when required</w:t>
      </w:r>
    </w:p>
    <w:p w:rsidR="00000000" w:rsidRPr="002E4EEC" w:rsidP="002E4EEC">
      <w:pPr>
        <w:pStyle w:val="ListBullet"/>
      </w:pPr>
      <w:r w:rsidRPr="002E4EEC">
        <w:t>complete post-display activities.</w:t>
      </w:r>
    </w:p>
    <w:p w:rsidR="00000000" w:rsidRPr="002E4EEC" w:rsidP="002E4EEC">
      <w:pPr>
        <w:pStyle w:val="BodyText"/>
      </w:pPr>
    </w:p>
    <w:p w:rsidR="00000000" w:rsidRPr="002E4EEC" w:rsidP="00AB1AEB">
      <w:pPr>
        <w:pStyle w:val="BodyText"/>
      </w:pPr>
      <w:r w:rsidRPr="002E4EEC">
        <w:t>Note: If a specific volume or freque</w:t>
      </w:r>
      <w:r w:rsidRPr="002E4EEC">
        <w:t>ncy is not stated, then evidence must be provided for each of the above points at least once.</w:t>
      </w:r>
    </w:p>
    <w:p w:rsidR="00000000" w:rsidRPr="002E4EEC" w:rsidP="002E4EEC">
      <w:pPr>
        <w:pStyle w:val="Heading1"/>
      </w:pPr>
      <w:bookmarkStart w:id="3" w:name="O_810017"/>
      <w:bookmarkEnd w:id="3"/>
      <w:r w:rsidRPr="002E4EEC">
        <w:t>Knowledge Evidence</w:t>
      </w:r>
    </w:p>
    <w:p w:rsidR="00000000" w:rsidRPr="002E4EEC" w:rsidP="00AB1AEB">
      <w:pPr>
        <w:pStyle w:val="BodyText"/>
      </w:pPr>
      <w:r w:rsidRPr="002E4EEC">
        <w:t>To complete the unit requirements the individual must:</w:t>
      </w:r>
    </w:p>
    <w:p w:rsidR="00000000" w:rsidRPr="002E4EEC" w:rsidP="002E4EEC">
      <w:pPr>
        <w:pStyle w:val="ListBullet"/>
      </w:pPr>
      <w:r w:rsidRPr="002E4EEC">
        <w:t>explain what is meant by exclusion zones, and the reasons for establishing them for close proximity fireworks displays</w:t>
      </w:r>
    </w:p>
    <w:p w:rsidR="00000000" w:rsidRPr="002E4EEC" w:rsidP="002E4EEC">
      <w:pPr>
        <w:pStyle w:val="ListBullet"/>
      </w:pPr>
      <w:r w:rsidRPr="002E4EEC">
        <w:t>describe issues that need to be addressed in safety management systems</w:t>
      </w:r>
    </w:p>
    <w:p w:rsidR="00000000" w:rsidRPr="002E4EEC" w:rsidP="002E4EEC">
      <w:pPr>
        <w:pStyle w:val="ListBullet"/>
      </w:pPr>
      <w:r w:rsidRPr="002E4EEC">
        <w:t>describe current industry practices that must be considered when o</w:t>
      </w:r>
      <w:r w:rsidRPr="002E4EEC">
        <w:t>perating close proximity fireworks displays</w:t>
      </w:r>
    </w:p>
    <w:p w:rsidR="00000000" w:rsidRPr="002E4EEC" w:rsidP="002E4EEC">
      <w:pPr>
        <w:pStyle w:val="ListBullet"/>
      </w:pPr>
      <w:r w:rsidRPr="002E4EEC">
        <w:t>explain technical issues with fireworks and associated equipment that potentially affect their safe use</w:t>
      </w:r>
    </w:p>
    <w:p w:rsidR="00000000" w:rsidRPr="002E4EEC" w:rsidP="002E4EEC">
      <w:pPr>
        <w:pStyle w:val="ListBullet"/>
      </w:pPr>
      <w:r w:rsidRPr="002E4EEC">
        <w:t>describe potential risk factors to be taken into account when operating close proximity fireworks displays a</w:t>
      </w:r>
      <w:r w:rsidRPr="002E4EEC">
        <w:t xml:space="preserve">nd provide examples of how to minimise those risks and resolve them if necessary </w:t>
      </w:r>
    </w:p>
    <w:p w:rsidR="00000000" w:rsidRPr="002E4EEC" w:rsidP="002E4EEC">
      <w:pPr>
        <w:pStyle w:val="ListBullet"/>
      </w:pPr>
      <w:r w:rsidRPr="002E4EEC">
        <w:t>provide examples of statutory requirements and current industry best practice in relation to the operation of close proximity fireworks displays.</w:t>
      </w:r>
    </w:p>
    <w:p w:rsidR="00000000" w:rsidRPr="002E4EEC" w:rsidP="002E4EEC">
      <w:pPr>
        <w:pStyle w:val="AllowPageBreak"/>
      </w:pPr>
    </w:p>
    <w:p w:rsidR="00000000" w:rsidRPr="002E4EEC" w:rsidP="002E4EEC">
      <w:pPr>
        <w:pStyle w:val="Heading1"/>
      </w:pPr>
      <w:bookmarkStart w:id="4" w:name="O_810016"/>
      <w:bookmarkEnd w:id="4"/>
      <w:r w:rsidRPr="002E4EEC">
        <w:t xml:space="preserve">Assessment </w:t>
      </w:r>
      <w:r w:rsidRPr="002E4EEC">
        <w:t>Conditions</w:t>
      </w:r>
    </w:p>
    <w:p w:rsidR="00000000" w:rsidRPr="002E4EEC" w:rsidP="00AB1AEB">
      <w:pPr>
        <w:pStyle w:val="BodyText"/>
      </w:pPr>
      <w:r w:rsidRPr="002E4EEC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E4EEC" w:rsidP="002E4EEC">
      <w:pPr>
        <w:pStyle w:val="ListBullet"/>
      </w:pPr>
      <w:r w:rsidRPr="002E4EEC">
        <w:t>display</w:t>
      </w:r>
      <w:r w:rsidRPr="002E4EEC">
        <w:t xml:space="preserve"> planning documentation</w:t>
      </w:r>
    </w:p>
    <w:p w:rsidR="00000000" w:rsidRPr="002E4EEC" w:rsidP="002E4EEC">
      <w:pPr>
        <w:pStyle w:val="ListBullet"/>
      </w:pPr>
      <w:r w:rsidRPr="002E4EEC">
        <w:t>a selection of fireworks and equipment (display site hardware), including examples of faulty, misfired, damaged fireworks and equipment and/or simulated representations of them</w:t>
      </w:r>
    </w:p>
    <w:p w:rsidR="00000000" w:rsidRPr="002E4EEC" w:rsidP="002E4EEC">
      <w:pPr>
        <w:pStyle w:val="ListBullet"/>
      </w:pPr>
      <w:r w:rsidRPr="002E4EEC">
        <w:t>a selection of electrical firing equipment</w:t>
      </w:r>
    </w:p>
    <w:p w:rsidR="00000000" w:rsidRPr="002E4EEC" w:rsidP="002E4EEC">
      <w:pPr>
        <w:pStyle w:val="ListBullet"/>
      </w:pPr>
      <w:r w:rsidRPr="002E4EEC">
        <w:t>typical work</w:t>
      </w:r>
      <w:r w:rsidRPr="002E4EEC">
        <w:t xml:space="preserve"> procedures for a specific display (as would be presented by a contractor)</w:t>
      </w:r>
    </w:p>
    <w:p w:rsidR="00000000" w:rsidRPr="002E4EEC" w:rsidP="002E4EEC">
      <w:pPr>
        <w:pStyle w:val="ListBullet"/>
      </w:pPr>
      <w:r w:rsidRPr="002E4EEC">
        <w:t xml:space="preserve">a suitable non-display site location, such as a workshop for practical demonstration and use of equipment, including electrical firing equipment </w:t>
      </w:r>
    </w:p>
    <w:p w:rsidR="00000000" w:rsidRPr="002E4EEC" w:rsidP="002E4EEC">
      <w:pPr>
        <w:pStyle w:val="ListBullet"/>
      </w:pPr>
      <w:r w:rsidRPr="002E4EEC">
        <w:t xml:space="preserve">a suitable display site </w:t>
      </w:r>
    </w:p>
    <w:p w:rsidR="00000000" w:rsidRPr="002E4EEC" w:rsidP="002E4EEC">
      <w:pPr>
        <w:pStyle w:val="ListBullet"/>
      </w:pPr>
      <w:r w:rsidRPr="002E4EEC">
        <w:t>relevant d</w:t>
      </w:r>
      <w:r w:rsidRPr="002E4EEC">
        <w:t>isplay approvals from the administering authority</w:t>
      </w:r>
    </w:p>
    <w:p w:rsidR="00000000" w:rsidRPr="002E4EEC" w:rsidP="002E4EEC">
      <w:pPr>
        <w:pStyle w:val="ListBullet"/>
      </w:pPr>
      <w:r w:rsidRPr="002E4EEC">
        <w:t>relevant legislative, administrative, specific technical material and prescribed forms and documents</w:t>
      </w:r>
    </w:p>
    <w:p w:rsidR="00000000" w:rsidRPr="002E4EEC" w:rsidP="002E4EEC">
      <w:pPr>
        <w:pStyle w:val="ListBullet"/>
      </w:pPr>
      <w:r w:rsidRPr="002E4EEC">
        <w:t>actual or simulated malfunctions that cause abnormal clean-up activities</w:t>
      </w:r>
    </w:p>
    <w:p w:rsidR="00000000" w:rsidRPr="002E4EEC" w:rsidP="002E4EEC">
      <w:pPr>
        <w:pStyle w:val="ListBullet"/>
      </w:pPr>
      <w:r w:rsidRPr="002E4EEC">
        <w:t>personal record-keeping book.</w:t>
      </w:r>
    </w:p>
    <w:p w:rsidR="00000000" w:rsidRPr="002E4EEC" w:rsidP="002E4EEC">
      <w:pPr>
        <w:pStyle w:val="BodyText"/>
      </w:pPr>
    </w:p>
    <w:p w:rsidR="00000000" w:rsidRPr="002E4EEC" w:rsidP="00AB1AEB">
      <w:pPr>
        <w:pStyle w:val="BodyText"/>
      </w:pPr>
      <w:r w:rsidRPr="002E4EEC">
        <w:t>Assessors of this unit must satisfy the requirements for assessors in applicable vocational educational and training legislation, frameworks and/or standards.</w:t>
      </w:r>
    </w:p>
    <w:p w:rsidR="00000000" w:rsidRPr="002E4EEC" w:rsidP="00AB1AEB">
      <w:pPr>
        <w:pStyle w:val="BodyText"/>
      </w:pPr>
      <w:r w:rsidRPr="002E4EEC">
        <w:t>Significant health and safety issues impact on the delivery and assessment of skills in close pr</w:t>
      </w:r>
      <w:r w:rsidRPr="002E4EEC">
        <w:t xml:space="preserve">oximity pyrotechnics. Assessment of these skills must therefore be undertaken in consultation with state or territory licensing authorities. </w:t>
      </w:r>
    </w:p>
    <w:p w:rsidR="00000000" w:rsidRPr="002E4EEC" w:rsidP="00AB1AEB">
      <w:pPr>
        <w:pStyle w:val="BodyText"/>
      </w:pPr>
      <w:r w:rsidRPr="002E4EEC">
        <w:t>Assessors must be aware of, and consult with authorities on matters regarding, safety of personnel, safety of cro</w:t>
      </w:r>
      <w:r w:rsidRPr="002E4EEC">
        <w:t xml:space="preserve">wds and spectators, venue, storage and transportation of pyrotechnic materials, and internal space conditions. </w:t>
      </w:r>
    </w:p>
    <w:p w:rsidR="00AB1AEB" w:rsidP="00AB1AEB">
      <w:pPr>
        <w:pStyle w:val="BodyText"/>
      </w:pPr>
      <w:r w:rsidRPr="002E4EEC">
        <w:t>Assessors must meet any additional requirements stipulated by state or territory regulations.</w:t>
      </w:r>
    </w:p>
    <w:p w:rsidR="00000000" w:rsidRPr="002E4EEC" w:rsidP="002E4EEC">
      <w:pPr>
        <w:pStyle w:val="Heading1"/>
      </w:pPr>
      <w:bookmarkStart w:id="5" w:name="O_810028"/>
      <w:bookmarkEnd w:id="5"/>
      <w:r w:rsidRPr="002E4EEC">
        <w:t>Links</w:t>
      </w:r>
    </w:p>
    <w:p w:rsidR="00000000" w:rsidRPr="002E4EEC" w:rsidP="00AB1AEB">
      <w:pPr>
        <w:pStyle w:val="BodyText"/>
      </w:pPr>
      <w:r w:rsidRPr="002E4EEC">
        <w:t>Companion Volume implemen</w:t>
      </w:r>
      <w:r w:rsidRPr="002E4EEC">
        <w:t xml:space="preserve">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16B9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E4EEC" w:rsidP="002E4EEC"/>
    <w:sectPr w:rsidSect="002E4E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EC" w:rsidRPr="00AB1AEB" w:rsidP="00AB1A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AEB" w:rsidP="002E4E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1AEB" w:rsidP="002E4E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1AEB" w:rsidP="002E4E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A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EEC" w:rsidRPr="00AB1AEB" w:rsidP="00AB1A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E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AEB" w:rsidRPr="002D2AF8" w:rsidP="002E4E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CUAPYR404 Operate close proximity fireworks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B1AEB" w:rsidP="002E4E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C811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5C1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A0F6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E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E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E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E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E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E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E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E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E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E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E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EEC"/>
  </w:style>
  <w:style w:type="character" w:customStyle="1" w:styleId="Heading1Char">
    <w:name w:val="Heading 1 Char"/>
    <w:basedOn w:val="DefaultParagraphFont"/>
    <w:link w:val="Heading1"/>
    <w:rsid w:val="002E4E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E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E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E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EEC"/>
    <w:rPr>
      <w:b/>
      <w:spacing w:val="0"/>
    </w:rPr>
  </w:style>
  <w:style w:type="paragraph" w:styleId="ListBullet2">
    <w:name w:val="List Bullet 2"/>
    <w:basedOn w:val="List2"/>
    <w:rsid w:val="002E4E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4E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E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E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E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E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E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E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E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E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E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E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E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E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E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E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E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E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E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E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E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E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E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E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4E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E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E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E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E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E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E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E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E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4EEC"/>
    <w:rPr>
      <w:i/>
    </w:rPr>
  </w:style>
  <w:style w:type="paragraph" w:styleId="Caption">
    <w:name w:val="caption"/>
    <w:basedOn w:val="BodyText"/>
    <w:next w:val="Normal"/>
    <w:qFormat/>
    <w:rsid w:val="002E4E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E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E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EEC"/>
  </w:style>
  <w:style w:type="paragraph" w:styleId="TableofFigures">
    <w:name w:val="table of figures"/>
    <w:basedOn w:val="Normal"/>
    <w:next w:val="Normal"/>
    <w:semiHidden/>
    <w:rsid w:val="002E4E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E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4EEC"/>
    <w:rPr>
      <w:rFonts w:ascii="Wingdings" w:hAnsi="Wingdings"/>
    </w:rPr>
  </w:style>
  <w:style w:type="paragraph" w:customStyle="1" w:styleId="TableHeading">
    <w:name w:val="Table Heading"/>
    <w:basedOn w:val="HeadingBase"/>
    <w:rsid w:val="002E4E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EEC"/>
    <w:rPr>
      <w:color w:val="0033CC"/>
      <w:u w:val="none"/>
    </w:rPr>
  </w:style>
  <w:style w:type="paragraph" w:customStyle="1" w:styleId="BodyTextRight">
    <w:name w:val="Body Text Right"/>
    <w:basedOn w:val="BodyText"/>
    <w:rsid w:val="002E4E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E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E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E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E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E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EEC"/>
    <w:rPr>
      <w:sz w:val="32"/>
    </w:rPr>
  </w:style>
  <w:style w:type="paragraph" w:customStyle="1" w:styleId="HeadingProcedure">
    <w:name w:val="Heading Procedure"/>
    <w:basedOn w:val="HeadingBase"/>
    <w:next w:val="Normal"/>
    <w:rsid w:val="002E4E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EEC"/>
    <w:pPr>
      <w:spacing w:before="60" w:after="60"/>
    </w:pPr>
  </w:style>
  <w:style w:type="paragraph" w:styleId="ListContinue">
    <w:name w:val="List Continue"/>
    <w:basedOn w:val="List"/>
    <w:rsid w:val="002E4EEC"/>
    <w:pPr>
      <w:ind w:firstLine="0"/>
    </w:pPr>
  </w:style>
  <w:style w:type="paragraph" w:customStyle="1" w:styleId="ListNote">
    <w:name w:val="List Note"/>
    <w:basedOn w:val="List"/>
    <w:rsid w:val="002E4E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E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E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EEC"/>
    <w:rPr>
      <w:rFonts w:ascii="Courier New" w:hAnsi="Courier New"/>
    </w:rPr>
  </w:style>
  <w:style w:type="paragraph" w:customStyle="1" w:styleId="NoteBullet">
    <w:name w:val="Note Bullet"/>
    <w:basedOn w:val="Note"/>
    <w:rsid w:val="002E4E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E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E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E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E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4E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E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EEC"/>
    <w:rPr>
      <w:b/>
      <w:smallCaps/>
    </w:rPr>
  </w:style>
  <w:style w:type="paragraph" w:customStyle="1" w:styleId="TableListNumber">
    <w:name w:val="Table List Number"/>
    <w:basedOn w:val="ListNumber"/>
    <w:rsid w:val="002E4E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E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EEC"/>
    <w:pPr>
      <w:numPr>
        <w:numId w:val="9"/>
      </w:numPr>
    </w:pPr>
  </w:style>
  <w:style w:type="paragraph" w:customStyle="1" w:styleId="ListAlpha2">
    <w:name w:val="List Alpha 2"/>
    <w:basedOn w:val="List2"/>
    <w:rsid w:val="002E4EEC"/>
    <w:pPr>
      <w:numPr>
        <w:numId w:val="8"/>
      </w:numPr>
    </w:pPr>
  </w:style>
  <w:style w:type="paragraph" w:styleId="List2">
    <w:name w:val="List 2"/>
    <w:basedOn w:val="BodyText"/>
    <w:rsid w:val="002E4E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E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E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E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E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E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4EEC"/>
    <w:pPr>
      <w:numPr>
        <w:numId w:val="4"/>
      </w:numPr>
    </w:pPr>
  </w:style>
  <w:style w:type="paragraph" w:styleId="ListContinue2">
    <w:name w:val="List Continue 2"/>
    <w:basedOn w:val="List2"/>
    <w:rsid w:val="002E4EEC"/>
    <w:pPr>
      <w:ind w:firstLine="0"/>
    </w:pPr>
  </w:style>
  <w:style w:type="paragraph" w:styleId="ListContinue3">
    <w:name w:val="List Continue 3"/>
    <w:basedOn w:val="List3"/>
    <w:rsid w:val="002E4EEC"/>
    <w:pPr>
      <w:ind w:left="1021" w:firstLine="0"/>
    </w:pPr>
  </w:style>
  <w:style w:type="paragraph" w:styleId="ListContinue4">
    <w:name w:val="List Continue 4"/>
    <w:basedOn w:val="List4"/>
    <w:rsid w:val="002E4EEC"/>
    <w:pPr>
      <w:ind w:firstLine="0"/>
    </w:pPr>
  </w:style>
  <w:style w:type="paragraph" w:styleId="ListContinue5">
    <w:name w:val="List Continue 5"/>
    <w:basedOn w:val="List5"/>
    <w:rsid w:val="002E4EEC"/>
    <w:pPr>
      <w:ind w:firstLine="0"/>
    </w:pPr>
  </w:style>
  <w:style w:type="paragraph" w:styleId="ListNumber3">
    <w:name w:val="List Number 3"/>
    <w:basedOn w:val="List3"/>
    <w:rsid w:val="002E4EEC"/>
    <w:pPr>
      <w:numPr>
        <w:numId w:val="5"/>
      </w:numPr>
    </w:pPr>
  </w:style>
  <w:style w:type="paragraph" w:styleId="ListNumber4">
    <w:name w:val="List Number 4"/>
    <w:basedOn w:val="List4"/>
    <w:rsid w:val="002E4EEC"/>
    <w:pPr>
      <w:numPr>
        <w:numId w:val="6"/>
      </w:numPr>
    </w:pPr>
  </w:style>
  <w:style w:type="paragraph" w:styleId="ListNumber5">
    <w:name w:val="List Number 5"/>
    <w:basedOn w:val="List5"/>
    <w:rsid w:val="002E4EEC"/>
    <w:pPr>
      <w:numPr>
        <w:numId w:val="7"/>
      </w:numPr>
    </w:pPr>
  </w:style>
  <w:style w:type="paragraph" w:styleId="BlockText">
    <w:name w:val="Block Text"/>
    <w:basedOn w:val="Normal"/>
    <w:rsid w:val="002E4E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E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EEC"/>
    <w:rPr>
      <w:sz w:val="16"/>
      <w:vertAlign w:val="superscript"/>
    </w:rPr>
  </w:style>
  <w:style w:type="character" w:customStyle="1" w:styleId="Symbols">
    <w:name w:val="Symbols"/>
    <w:basedOn w:val="DefaultParagraphFont"/>
    <w:rsid w:val="002E4EEC"/>
    <w:rPr>
      <w:rFonts w:ascii="Symbol" w:hAnsi="Symbol"/>
    </w:rPr>
  </w:style>
  <w:style w:type="character" w:customStyle="1" w:styleId="MenuOptions">
    <w:name w:val="Menu Options"/>
    <w:basedOn w:val="DefaultParagraphFont"/>
    <w:rsid w:val="002E4E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EEC"/>
    <w:rPr>
      <w:b/>
    </w:rPr>
  </w:style>
  <w:style w:type="character" w:customStyle="1" w:styleId="Underlined">
    <w:name w:val="Underlined"/>
    <w:basedOn w:val="DefaultParagraphFont"/>
    <w:rsid w:val="002E4EEC"/>
    <w:rPr>
      <w:u w:val="single"/>
    </w:rPr>
  </w:style>
  <w:style w:type="paragraph" w:customStyle="1" w:styleId="TableBodyTextRight">
    <w:name w:val="Table Body Text Right"/>
    <w:basedOn w:val="TableBodyText"/>
    <w:rsid w:val="002E4E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EEC"/>
    <w:rPr>
      <w:sz w:val="18"/>
    </w:rPr>
  </w:style>
  <w:style w:type="paragraph" w:customStyle="1" w:styleId="BodySmallRight">
    <w:name w:val="Body Small Right"/>
    <w:basedOn w:val="BodyTextRight"/>
    <w:rsid w:val="002E4EEC"/>
    <w:rPr>
      <w:sz w:val="18"/>
      <w:szCs w:val="18"/>
    </w:rPr>
  </w:style>
  <w:style w:type="paragraph" w:customStyle="1" w:styleId="MarginEdition">
    <w:name w:val="Margin Edition"/>
    <w:basedOn w:val="MarginNote"/>
    <w:rsid w:val="002E4E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EEC"/>
    <w:rPr>
      <w:sz w:val="2"/>
      <w:szCs w:val="2"/>
    </w:rPr>
  </w:style>
  <w:style w:type="character" w:customStyle="1" w:styleId="Small">
    <w:name w:val="Small"/>
    <w:basedOn w:val="DefaultParagraphFont"/>
    <w:rsid w:val="002E4EEC"/>
    <w:rPr>
      <w:sz w:val="16"/>
    </w:rPr>
  </w:style>
  <w:style w:type="paragraph" w:customStyle="1" w:styleId="WideTable">
    <w:name w:val="Wide Table"/>
    <w:basedOn w:val="Normal"/>
    <w:rsid w:val="002E4E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EEC"/>
  </w:style>
  <w:style w:type="paragraph" w:styleId="Quote">
    <w:name w:val="Quote"/>
    <w:basedOn w:val="Heading1"/>
    <w:link w:val="QuoteChar"/>
    <w:qFormat/>
    <w:rsid w:val="002E4E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E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EEC"/>
    <w:pPr>
      <w:pageBreakBefore/>
    </w:pPr>
  </w:style>
  <w:style w:type="paragraph" w:customStyle="1" w:styleId="Border">
    <w:name w:val="Border"/>
    <w:basedOn w:val="Normal"/>
    <w:qFormat/>
    <w:rsid w:val="002E4E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E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E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E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E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E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E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E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E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EEC"/>
    <w:rPr>
      <w:u w:val="single"/>
    </w:rPr>
  </w:style>
  <w:style w:type="character" w:customStyle="1" w:styleId="BoldandItalics">
    <w:name w:val="Bold and Italics"/>
    <w:qFormat/>
    <w:rsid w:val="002E4EEC"/>
    <w:rPr>
      <w:b/>
      <w:i/>
      <w:u w:val="none"/>
    </w:rPr>
  </w:style>
  <w:style w:type="paragraph" w:styleId="BalloonText">
    <w:name w:val="Balloon Text"/>
    <w:basedOn w:val="Normal"/>
    <w:link w:val="BalloonTextChar"/>
    <w:rsid w:val="002E4E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E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E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E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E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E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EEC"/>
    <w:pPr>
      <w:spacing w:before="0" w:after="0"/>
    </w:pPr>
  </w:style>
  <w:style w:type="paragraph" w:customStyle="1" w:styleId="BodyTextBold">
    <w:name w:val="Body Text Bold"/>
    <w:basedOn w:val="BodyText"/>
    <w:qFormat/>
    <w:rsid w:val="002E4EEC"/>
    <w:rPr>
      <w:b/>
    </w:rPr>
  </w:style>
  <w:style w:type="character" w:styleId="Hyperlink">
    <w:name w:val="Hyperlink"/>
    <w:basedOn w:val="DefaultParagraphFont"/>
    <w:uiPriority w:val="99"/>
    <w:unhideWhenUsed/>
    <w:rsid w:val="00AB1A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3660</Characters>
  <Application>Microsoft Office Word</Application>
  <DocSecurity>0</DocSecurity>
  <Lines>93</Lines>
  <Paragraphs>61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CUAPYR404 Operate close proximity fireworks displays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2019-02-21T07:32:00Z</dcterms:created>
  <dcterms:modified xsi:type="dcterms:W3CDTF">2019-02-21T07:32:00Z</dcterms:modified>
</cp:coreProperties>
</file>