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E4A" w:rsidP="00C20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CUAPRF611 Extend musical theatre performance techniques to a professional level</w:t>
      </w:r>
      <w:r>
        <w:fldChar w:fldCharType="end"/>
      </w:r>
    </w:p>
    <w:p w:rsidR="00C20E4A" w:rsidP="00C20E4A">
      <w:pPr>
        <w:pStyle w:val="Version"/>
        <w:sectPr w:rsidSect="003A6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CC2" w:rsidP="003A6CC2">
      <w:pPr>
        <w:pStyle w:val="SuperHeading"/>
      </w:pPr>
      <w:r w:rsidRPr="003A6CC2">
        <w:t>CUAPRF611 Extend musical theatre performance techniques to a professional level</w:t>
      </w:r>
    </w:p>
    <w:p w:rsidR="00000000" w:rsidRPr="003A6CC2" w:rsidP="003A6CC2">
      <w:pPr>
        <w:pStyle w:val="Heading1"/>
      </w:pPr>
      <w:bookmarkStart w:id="1" w:name="O_1146753"/>
      <w:bookmarkEnd w:id="1"/>
      <w:r w:rsidRPr="003A6C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6C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BodyText"/>
            </w:pPr>
            <w:r w:rsidRPr="003A6CC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rPr>
                <w:rStyle w:val="SpecialBold"/>
              </w:rPr>
              <w:t>Comments</w:t>
            </w:r>
          </w:p>
        </w:tc>
      </w:tr>
      <w:tr w:rsidTr="003A6C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BodyText"/>
            </w:pPr>
            <w:r w:rsidRPr="003A6CC2">
              <w:t>This version first released with CUA Creative Arts and Culture Training Package Version 5.0.</w:t>
            </w:r>
          </w:p>
        </w:tc>
      </w:tr>
    </w:tbl>
    <w:p w:rsidR="00000000" w:rsidRPr="003A6CC2" w:rsidP="003A6CC2">
      <w:pPr>
        <w:pStyle w:val="BodyText"/>
      </w:pPr>
    </w:p>
    <w:p w:rsidR="00000000" w:rsidRPr="003A6CC2" w:rsidP="003A6CC2">
      <w:pPr>
        <w:pStyle w:val="AllowPageBreak"/>
      </w:pPr>
    </w:p>
    <w:p w:rsidR="00000000" w:rsidRPr="003A6CC2" w:rsidP="003A6CC2">
      <w:pPr>
        <w:pStyle w:val="Heading1"/>
      </w:pPr>
      <w:bookmarkStart w:id="2" w:name="O_1146758"/>
      <w:bookmarkEnd w:id="2"/>
      <w:r w:rsidRPr="003A6CC2">
        <w:t>Application</w:t>
      </w:r>
    </w:p>
    <w:p w:rsidR="00000000" w:rsidRPr="003A6CC2" w:rsidP="00C20E4A">
      <w:pPr>
        <w:pStyle w:val="BodyText"/>
      </w:pPr>
      <w:r w:rsidRPr="003A6CC2">
        <w:t xml:space="preserve">This unit describes the skills and knowledge required by performers to extend the combined skills of dance, drama, singing, acting and movement to a professional level in musical theatre. This includes extending musical theatre skills </w:t>
      </w:r>
      <w:r w:rsidRPr="003A6CC2">
        <w:t>for performances in commercial, cabaret or competition settings, as members of an ensemble or in some solo routines.</w:t>
      </w:r>
    </w:p>
    <w:p w:rsidR="00000000" w:rsidRPr="003A6CC2" w:rsidP="00C20E4A">
      <w:pPr>
        <w:pStyle w:val="BodyText"/>
      </w:pPr>
      <w:r w:rsidRPr="003A6CC2">
        <w:t xml:space="preserve">The unit applies to those who are performers with existing musical theatre skills and who aim to refine their technique to convey mood and </w:t>
      </w:r>
      <w:r w:rsidRPr="003A6CC2">
        <w:t>music style through complex dance and vocal sequences. While some supervision is provided in practice sessions and rehearsals, performers are expected to display a high level of motivation and responsibility for themselves and others during live performanc</w:t>
      </w:r>
      <w:r w:rsidRPr="003A6CC2">
        <w:t>es.</w:t>
      </w:r>
    </w:p>
    <w:p w:rsidR="00000000" w:rsidRPr="003A6CC2" w:rsidP="00C20E4A">
      <w:pPr>
        <w:pStyle w:val="BodyText"/>
      </w:pPr>
      <w:r w:rsidRPr="003A6CC2">
        <w:t>No licensing, legislative or certification requirements apply to this unit at the time of publication.</w:t>
      </w:r>
    </w:p>
    <w:p w:rsidR="00000000" w:rsidRPr="003A6CC2" w:rsidP="003A6CC2">
      <w:pPr>
        <w:pStyle w:val="Heading1"/>
      </w:pPr>
      <w:bookmarkStart w:id="3" w:name="O_1146757"/>
      <w:bookmarkEnd w:id="3"/>
      <w:r w:rsidRPr="003A6CC2">
        <w:t>Unit Sector</w:t>
      </w:r>
    </w:p>
    <w:p w:rsidR="00000000" w:rsidRPr="003A6CC2" w:rsidP="00C20E4A">
      <w:pPr>
        <w:pStyle w:val="BodyText"/>
      </w:pPr>
      <w:r w:rsidRPr="003A6CC2">
        <w:t>Performing arts – Cross sector performance</w:t>
      </w:r>
    </w:p>
    <w:p w:rsidR="00000000" w:rsidRPr="003A6CC2" w:rsidP="003A6CC2">
      <w:pPr>
        <w:pStyle w:val="Heading1"/>
      </w:pPr>
      <w:bookmarkStart w:id="4" w:name="O_1146756"/>
      <w:bookmarkEnd w:id="4"/>
      <w:r w:rsidRPr="003A6C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BodyText"/>
            </w:pPr>
            <w:r w:rsidRPr="003A6CC2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rPr>
                <w:rStyle w:val="SpecialBold"/>
              </w:rPr>
              <w:t>PERFORMANCE C</w:t>
            </w:r>
            <w:r w:rsidRPr="003A6CC2">
              <w:rPr>
                <w:rStyle w:val="SpecialBold"/>
              </w:rPr>
              <w:t>RITERIA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BodyText"/>
            </w:pPr>
            <w:r w:rsidRPr="003A6CC2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List"/>
              <w:rPr>
                <w:lang w:val="en-NZ"/>
              </w:rPr>
            </w:pPr>
            <w:r w:rsidRPr="003A6CC2">
              <w:t xml:space="preserve">1. Confirm and discuss artistic goals for musical theatre performance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List"/>
            </w:pPr>
            <w:r w:rsidRPr="003A6CC2">
              <w:t>1.1 Ide</w:t>
            </w:r>
            <w:r w:rsidRPr="003A6CC2">
              <w:t>ntify the background and context of performance pieces and clarify intent of performance for intended audience</w:t>
            </w:r>
          </w:p>
          <w:p w:rsidR="00000000" w:rsidP="003A6CC2">
            <w:pPr>
              <w:pStyle w:val="List"/>
              <w:rPr>
                <w:lang w:val="en-NZ"/>
              </w:rPr>
            </w:pPr>
            <w:r w:rsidRPr="003A6CC2">
              <w:t>1.2 Discuss aspects of own character role, relationships with other characters and the elements of own scenes with required personnel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List"/>
              <w:rPr>
                <w:lang w:val="en-NZ"/>
              </w:rPr>
            </w:pPr>
            <w:r w:rsidRPr="003A6CC2">
              <w:t>2. Rehears</w:t>
            </w:r>
            <w:r w:rsidRPr="003A6CC2">
              <w:t>e musical theatre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List"/>
            </w:pPr>
            <w:r w:rsidRPr="003A6CC2">
              <w:t>2.1 Apply principles of characterisation to own character role in practice sessions</w:t>
            </w:r>
          </w:p>
          <w:p w:rsidR="00000000" w:rsidRPr="003A6CC2" w:rsidP="003A6CC2">
            <w:pPr>
              <w:pStyle w:val="List"/>
            </w:pPr>
            <w:r w:rsidRPr="003A6CC2">
              <w:t>2.2 Respond promptly to direction</w:t>
            </w:r>
          </w:p>
          <w:p w:rsidR="00000000" w:rsidRPr="003A6CC2" w:rsidP="003A6CC2">
            <w:pPr>
              <w:pStyle w:val="List"/>
            </w:pPr>
            <w:r w:rsidRPr="003A6CC2">
              <w:t>2.3 Rehearse songs, dances and scenes until required performance standard is reached</w:t>
            </w:r>
          </w:p>
          <w:p w:rsidR="00000000" w:rsidRPr="003A6CC2" w:rsidP="003A6CC2">
            <w:pPr>
              <w:pStyle w:val="List"/>
            </w:pPr>
            <w:r w:rsidRPr="003A6CC2">
              <w:t>2.4 Refine own charact</w:t>
            </w:r>
            <w:r w:rsidRPr="003A6CC2">
              <w:t>er interpretation in conjunction with other performers</w:t>
            </w:r>
          </w:p>
          <w:p w:rsidR="00000000" w:rsidRPr="003A6CC2" w:rsidP="003A6CC2">
            <w:pPr>
              <w:pStyle w:val="List"/>
            </w:pPr>
            <w:r w:rsidRPr="003A6CC2">
              <w:t>2.5 Develop own voice for character role according to performance requirements</w:t>
            </w:r>
          </w:p>
          <w:p w:rsidR="00000000" w:rsidRPr="003A6CC2" w:rsidP="003A6CC2">
            <w:pPr>
              <w:pStyle w:val="List"/>
            </w:pPr>
            <w:r w:rsidRPr="003A6CC2">
              <w:t>2.6 Integrate of required materials for sets, props and costuming into performances</w:t>
            </w:r>
          </w:p>
          <w:p w:rsidR="00000000" w:rsidP="003A6CC2">
            <w:pPr>
              <w:pStyle w:val="List"/>
              <w:rPr>
                <w:lang w:val="en-NZ"/>
              </w:rPr>
            </w:pPr>
            <w:r w:rsidRPr="003A6CC2">
              <w:t>2.7 Analyse and adjust performance dur</w:t>
            </w:r>
            <w:r w:rsidRPr="003A6CC2">
              <w:t>ing rehearsals according to required performance standard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List"/>
              <w:rPr>
                <w:lang w:val="en-NZ"/>
              </w:rPr>
            </w:pPr>
            <w:r w:rsidRPr="003A6CC2">
              <w:t xml:space="preserve">3. Perform musical theatre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List"/>
            </w:pPr>
            <w:r w:rsidRPr="003A6CC2">
              <w:t>3.1 Perform warm-up and cool-down procedures in conjunction with performance activities</w:t>
            </w:r>
          </w:p>
          <w:p w:rsidR="00000000" w:rsidRPr="003A6CC2" w:rsidP="003A6CC2">
            <w:pPr>
              <w:pStyle w:val="List"/>
            </w:pPr>
            <w:r w:rsidRPr="003A6CC2">
              <w:t>3.2 Apply strategies for overcoming performance anxiety</w:t>
            </w:r>
          </w:p>
          <w:p w:rsidR="00000000" w:rsidRPr="003A6CC2" w:rsidP="003A6CC2">
            <w:pPr>
              <w:pStyle w:val="List"/>
            </w:pPr>
            <w:r w:rsidRPr="003A6CC2">
              <w:t>3.3 Integrate elements effectively, creating a convincing character and a strong story-telling performance</w:t>
            </w:r>
          </w:p>
          <w:p w:rsidR="00000000" w:rsidRPr="003A6CC2" w:rsidP="003A6CC2">
            <w:pPr>
              <w:pStyle w:val="List"/>
            </w:pPr>
            <w:r w:rsidRPr="003A6CC2">
              <w:t>3.4 Adapt performances to the scale and nature of the venue and audience requirements</w:t>
            </w:r>
          </w:p>
          <w:p w:rsidR="00000000" w:rsidRPr="003A6CC2" w:rsidP="003A6CC2">
            <w:pPr>
              <w:pStyle w:val="List"/>
            </w:pPr>
            <w:r w:rsidRPr="003A6CC2">
              <w:t>3.5 Demonstrate concentration and stamina for the duration of p</w:t>
            </w:r>
            <w:r w:rsidRPr="003A6CC2">
              <w:t>erformances</w:t>
            </w:r>
          </w:p>
          <w:p w:rsidR="00000000" w:rsidRPr="003A6CC2" w:rsidP="003A6CC2">
            <w:pPr>
              <w:pStyle w:val="List"/>
            </w:pPr>
            <w:r w:rsidRPr="003A6CC2">
              <w:t>3.6 Communicate required mood through characterisation, in line with creative objectives</w:t>
            </w:r>
          </w:p>
          <w:p w:rsidR="00000000" w:rsidP="003A6CC2">
            <w:pPr>
              <w:pStyle w:val="List"/>
              <w:rPr>
                <w:lang w:val="en-NZ"/>
              </w:rPr>
            </w:pPr>
            <w:r w:rsidRPr="003A6CC2">
              <w:t>3.7 Demonstrate flexible and effective responsiveness to contingencies as required during performances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List"/>
              <w:rPr>
                <w:lang w:val="en-NZ"/>
              </w:rPr>
            </w:pPr>
            <w:r w:rsidRPr="003A6CC2">
              <w:t>4. Evaluate musical theatre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List"/>
            </w:pPr>
            <w:r w:rsidRPr="003A6CC2">
              <w:t>4.1 Assess</w:t>
            </w:r>
            <w:r w:rsidRPr="003A6CC2">
              <w:t xml:space="preserve"> own technical and artistic development and set creative goals through analysis of performances against previous work</w:t>
            </w:r>
          </w:p>
          <w:p w:rsidR="00000000" w:rsidRPr="003A6CC2" w:rsidP="003A6CC2">
            <w:pPr>
              <w:pStyle w:val="List"/>
            </w:pPr>
            <w:r w:rsidRPr="003A6CC2">
              <w:t xml:space="preserve">4.2 Identify and observe weaknesses and errors in performances and develop performance improvement strategies </w:t>
            </w:r>
          </w:p>
          <w:p w:rsidR="00000000" w:rsidRPr="003A6CC2" w:rsidP="003A6CC2">
            <w:pPr>
              <w:pStyle w:val="List"/>
            </w:pPr>
            <w:r w:rsidRPr="003A6CC2">
              <w:t>4.3 Contribute to assessmen</w:t>
            </w:r>
            <w:r w:rsidRPr="003A6CC2">
              <w:t>t of audience response to performances</w:t>
            </w:r>
          </w:p>
          <w:p w:rsidR="00000000" w:rsidRPr="003A6CC2" w:rsidP="003A6CC2">
            <w:pPr>
              <w:pStyle w:val="List"/>
            </w:pPr>
            <w:r w:rsidRPr="003A6CC2">
              <w:t>4.4 Evaluate own professional work ethic</w:t>
            </w:r>
          </w:p>
          <w:p w:rsidR="00000000" w:rsidRPr="003A6CC2" w:rsidP="003A6CC2">
            <w:pPr>
              <w:pStyle w:val="List"/>
            </w:pPr>
            <w:r w:rsidRPr="003A6CC2">
              <w:t>4.5 In consultation with teachers and mentors, develop realistic parameters for extending scope of performance practice</w:t>
            </w:r>
          </w:p>
        </w:tc>
      </w:tr>
    </w:tbl>
    <w:p w:rsidR="00000000" w:rsidRPr="003A6CC2" w:rsidP="003A6CC2">
      <w:pPr>
        <w:pStyle w:val="BodyText"/>
      </w:pPr>
    </w:p>
    <w:p w:rsidR="00000000" w:rsidRPr="003A6CC2" w:rsidP="003A6CC2">
      <w:pPr>
        <w:pStyle w:val="AllowPageBreak"/>
      </w:pPr>
    </w:p>
    <w:p w:rsidR="00000000" w:rsidRPr="003A6CC2" w:rsidP="003A6CC2">
      <w:pPr>
        <w:pStyle w:val="Heading1"/>
      </w:pPr>
      <w:bookmarkStart w:id="5" w:name="O_1146755"/>
      <w:bookmarkEnd w:id="5"/>
      <w:r w:rsidRPr="003A6CC2">
        <w:t>Foundation Skills</w:t>
      </w:r>
    </w:p>
    <w:p w:rsidR="00000000" w:rsidRPr="00C20E4A" w:rsidP="00C20E4A">
      <w:pPr>
        <w:pStyle w:val="BodyText"/>
        <w:rPr>
          <w:i/>
        </w:rPr>
      </w:pPr>
      <w:r w:rsidRPr="00C20E4A">
        <w:rPr>
          <w:rStyle w:val="Emphasis"/>
        </w:rPr>
        <w:t>This section desc</w:t>
      </w:r>
      <w:r w:rsidRPr="00C20E4A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C2" w:rsidP="003A6CC2">
            <w:pPr>
              <w:pStyle w:val="BodyText"/>
            </w:pPr>
            <w:r w:rsidRPr="003A6CC2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rPr>
                <w:rStyle w:val="SpecialBold"/>
              </w:rPr>
              <w:t>DESCRIPTION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CC2">
            <w:pPr>
              <w:pStyle w:val="ListBullet"/>
              <w:rPr>
                <w:lang w:val="en-NZ"/>
              </w:rPr>
            </w:pPr>
            <w:r w:rsidRPr="003A6CC2">
              <w:t xml:space="preserve">Refines own techniques using feedback and guidance from others 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CC2" w:rsidP="003A6CC2">
            <w:pPr>
              <w:pStyle w:val="ListBullet"/>
            </w:pPr>
            <w:r w:rsidRPr="003A6CC2">
              <w:t>Obtains information by listening and questioning</w:t>
            </w:r>
          </w:p>
          <w:p w:rsidR="00000000" w:rsidP="003A6CC2">
            <w:pPr>
              <w:pStyle w:val="ListBullet"/>
              <w:rPr>
                <w:lang w:val="en-NZ"/>
              </w:rPr>
            </w:pPr>
            <w:r w:rsidRPr="003A6CC2">
              <w:t>Participates in a verbal exchange of ideas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CC2">
            <w:pPr>
              <w:pStyle w:val="ListBullet"/>
              <w:rPr>
                <w:lang w:val="en-NZ"/>
              </w:rPr>
            </w:pPr>
            <w:r w:rsidRPr="003A6CC2">
              <w:t>Obtains information from written sources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Initiative and enterprise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CC2">
            <w:pPr>
              <w:pStyle w:val="ListBullet"/>
              <w:rPr>
                <w:lang w:val="en-NZ"/>
              </w:rPr>
            </w:pPr>
            <w:r w:rsidRPr="003A6CC2">
              <w:t>Demonstrates initiative in dealing with the unexpected during performances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CC2" w:rsidP="003A6CC2">
            <w:pPr>
              <w:pStyle w:val="ListBullet"/>
            </w:pPr>
            <w:r w:rsidRPr="003A6CC2">
              <w:t>Follows accepted industry practices for safe dance practices</w:t>
            </w:r>
          </w:p>
          <w:p w:rsidR="00000000" w:rsidRPr="003A6CC2" w:rsidP="003A6CC2">
            <w:pPr>
              <w:pStyle w:val="ListBullet"/>
            </w:pPr>
            <w:r w:rsidRPr="003A6CC2">
              <w:t>Demonstrates general work ethic</w:t>
            </w:r>
          </w:p>
          <w:p w:rsidR="00000000" w:rsidRPr="003A6CC2" w:rsidP="003A6CC2">
            <w:pPr>
              <w:pStyle w:val="ListBullet"/>
            </w:pPr>
            <w:r w:rsidRPr="003A6CC2">
              <w:t>Works independently and collectively, with a strong sense of responsibility for goals, decisions and outcomes</w:t>
            </w:r>
          </w:p>
          <w:p w:rsidR="00000000" w:rsidRPr="003A6CC2" w:rsidP="003A6CC2">
            <w:pPr>
              <w:pStyle w:val="ListBullet"/>
            </w:pPr>
            <w:r w:rsidRPr="003A6CC2">
              <w:t>Recognises and responds to protocols</w:t>
            </w:r>
            <w:r w:rsidRPr="003A6CC2">
              <w:t xml:space="preserve"> for rehearsals and performances</w:t>
            </w:r>
          </w:p>
          <w:p w:rsidR="00000000" w:rsidRPr="003A6CC2" w:rsidP="003A6CC2">
            <w:pPr>
              <w:pStyle w:val="ListBullet"/>
            </w:pPr>
            <w:r w:rsidRPr="003A6CC2">
              <w:t>Takes responsibility for own professional development</w:t>
            </w:r>
          </w:p>
          <w:p w:rsidR="00000000" w:rsidRPr="003A6CC2" w:rsidP="003A6CC2">
            <w:pPr>
              <w:pStyle w:val="ListBullet"/>
            </w:pPr>
            <w:r w:rsidRPr="003A6CC2">
              <w:t>Adopts a logical and methodical approach to the process of attaining a professional level of expertise in performing musical theatre</w:t>
            </w:r>
          </w:p>
          <w:p w:rsidR="00000000" w:rsidRPr="003A6CC2" w:rsidP="003A6CC2">
            <w:pPr>
              <w:pStyle w:val="ListBullet"/>
            </w:pPr>
            <w:r w:rsidRPr="003A6CC2">
              <w:t xml:space="preserve">Integrates knowledge, technique and </w:t>
            </w:r>
            <w:r w:rsidRPr="003A6CC2">
              <w:t>creativity in singing, acting and dance at an advanced level in both group and solo work</w:t>
            </w:r>
          </w:p>
          <w:p w:rsidR="00000000" w:rsidP="003A6CC2">
            <w:pPr>
              <w:pStyle w:val="ListBullet"/>
              <w:rPr>
                <w:lang w:val="en-NZ"/>
              </w:rPr>
            </w:pPr>
            <w:r w:rsidRPr="003A6CC2">
              <w:t>Prepares effectively for rehearsals and performances</w:t>
            </w:r>
          </w:p>
        </w:tc>
      </w:tr>
      <w:tr w:rsidTr="003A6C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C2">
            <w:pPr>
              <w:pStyle w:val="BodyText"/>
              <w:rPr>
                <w:lang w:val="en-NZ"/>
              </w:rPr>
            </w:pPr>
            <w:r w:rsidRPr="003A6CC2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CC2" w:rsidP="003A6CC2">
            <w:pPr>
              <w:pStyle w:val="ListBullet"/>
            </w:pPr>
            <w:r w:rsidRPr="003A6CC2">
              <w:t>Meets creative goals in performances through collaboration with other performers</w:t>
            </w:r>
          </w:p>
        </w:tc>
      </w:tr>
    </w:tbl>
    <w:p w:rsidR="00000000" w:rsidRPr="003A6CC2" w:rsidP="003A6CC2">
      <w:pPr>
        <w:pStyle w:val="BodyText"/>
      </w:pPr>
    </w:p>
    <w:p w:rsidR="00000000" w:rsidRPr="003A6CC2" w:rsidP="003A6CC2">
      <w:pPr>
        <w:pStyle w:val="AllowPageBreak"/>
      </w:pPr>
    </w:p>
    <w:p w:rsidR="00000000" w:rsidRPr="003A6CC2" w:rsidP="003A6CC2">
      <w:pPr>
        <w:pStyle w:val="Heading1"/>
      </w:pPr>
      <w:bookmarkStart w:id="6" w:name="O_1146754"/>
      <w:bookmarkEnd w:id="6"/>
      <w:r w:rsidRPr="003A6CC2">
        <w:t>Unit Mapping Information</w:t>
      </w:r>
    </w:p>
    <w:p w:rsidR="00000000" w:rsidRPr="003A6CC2" w:rsidP="00C20E4A">
      <w:pPr>
        <w:pStyle w:val="BodyText"/>
      </w:pPr>
      <w:r w:rsidRPr="003A6CC2">
        <w:t>Supersedes and is equivalent to CUAPRF601 Extend musical theatre performance techniques to a professional level.</w:t>
      </w:r>
    </w:p>
    <w:p w:rsidR="00000000" w:rsidRPr="003A6CC2" w:rsidP="003A6CC2">
      <w:pPr>
        <w:pStyle w:val="Heading1"/>
      </w:pPr>
      <w:bookmarkStart w:id="7" w:name="O_1146747"/>
      <w:bookmarkEnd w:id="7"/>
      <w:r w:rsidRPr="003A6CC2">
        <w:t>Links</w:t>
      </w:r>
    </w:p>
    <w:p w:rsidR="00000000" w:rsidRPr="003A6CC2" w:rsidP="00C20E4A">
      <w:pPr>
        <w:pStyle w:val="BodyText"/>
      </w:pPr>
      <w:r w:rsidRPr="003A6C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63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6CC2" w:rsidP="003A6CC2"/>
    <w:sectPr w:rsidSect="003A6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C2" w:rsidRPr="00C20E4A" w:rsidP="00C20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4A" w:rsidP="003A6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E4A" w:rsidP="003A6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0E4A" w:rsidP="003A6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CC2" w:rsidRPr="00C20E4A" w:rsidP="00C20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4A" w:rsidRPr="002D2AF8" w:rsidP="003A6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CUAPRF611 Extend musical theatre performance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0E4A" w:rsidP="003A6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68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FE0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CC2"/>
  </w:style>
  <w:style w:type="character" w:customStyle="1" w:styleId="Heading1Char">
    <w:name w:val="Heading 1 Char"/>
    <w:basedOn w:val="DefaultParagraphFont"/>
    <w:link w:val="Heading1"/>
    <w:rsid w:val="003A6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C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C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C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CC2"/>
    <w:rPr>
      <w:b/>
      <w:spacing w:val="0"/>
    </w:rPr>
  </w:style>
  <w:style w:type="character" w:styleId="Emphasis">
    <w:name w:val="Emphasis"/>
    <w:basedOn w:val="DefaultParagraphFont"/>
    <w:qFormat/>
    <w:rsid w:val="003A6CC2"/>
    <w:rPr>
      <w:i/>
    </w:rPr>
  </w:style>
  <w:style w:type="paragraph" w:customStyle="1" w:styleId="SuperHeading">
    <w:name w:val="SuperHeading"/>
    <w:basedOn w:val="Normal"/>
    <w:rsid w:val="003A6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C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CC2"/>
  </w:style>
  <w:style w:type="paragraph" w:styleId="TableofFigures">
    <w:name w:val="table of figures"/>
    <w:basedOn w:val="Normal"/>
    <w:next w:val="Normal"/>
    <w:semiHidden/>
    <w:rsid w:val="003A6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CC2"/>
    <w:rPr>
      <w:rFonts w:ascii="Wingdings" w:hAnsi="Wingdings"/>
    </w:rPr>
  </w:style>
  <w:style w:type="paragraph" w:customStyle="1" w:styleId="TableHeading">
    <w:name w:val="Table Heading"/>
    <w:basedOn w:val="HeadingBase"/>
    <w:rsid w:val="003A6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CC2"/>
    <w:rPr>
      <w:color w:val="0033CC"/>
      <w:u w:val="none"/>
    </w:rPr>
  </w:style>
  <w:style w:type="paragraph" w:customStyle="1" w:styleId="BodyTextRight">
    <w:name w:val="Body Text Right"/>
    <w:basedOn w:val="BodyText"/>
    <w:rsid w:val="003A6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CC2"/>
    <w:rPr>
      <w:sz w:val="32"/>
    </w:rPr>
  </w:style>
  <w:style w:type="paragraph" w:customStyle="1" w:styleId="HeadingProcedure">
    <w:name w:val="Heading Procedure"/>
    <w:basedOn w:val="HeadingBase"/>
    <w:next w:val="Normal"/>
    <w:rsid w:val="003A6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CC2"/>
    <w:pPr>
      <w:spacing w:before="60" w:after="60"/>
    </w:pPr>
  </w:style>
  <w:style w:type="paragraph" w:styleId="ListContinue">
    <w:name w:val="List Continue"/>
    <w:basedOn w:val="List"/>
    <w:rsid w:val="003A6CC2"/>
    <w:pPr>
      <w:ind w:firstLine="0"/>
    </w:pPr>
  </w:style>
  <w:style w:type="paragraph" w:customStyle="1" w:styleId="ListNote">
    <w:name w:val="List Note"/>
    <w:basedOn w:val="List"/>
    <w:rsid w:val="003A6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CC2"/>
    <w:rPr>
      <w:rFonts w:ascii="Courier New" w:hAnsi="Courier New"/>
    </w:rPr>
  </w:style>
  <w:style w:type="paragraph" w:customStyle="1" w:styleId="NoteBullet">
    <w:name w:val="Note Bullet"/>
    <w:basedOn w:val="Note"/>
    <w:rsid w:val="003A6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CC2"/>
    <w:rPr>
      <w:b/>
      <w:smallCaps/>
    </w:rPr>
  </w:style>
  <w:style w:type="paragraph" w:customStyle="1" w:styleId="TableListNumber">
    <w:name w:val="Table List Number"/>
    <w:basedOn w:val="ListNumber"/>
    <w:rsid w:val="003A6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CC2"/>
    <w:pPr>
      <w:numPr>
        <w:numId w:val="8"/>
      </w:numPr>
    </w:pPr>
  </w:style>
  <w:style w:type="paragraph" w:customStyle="1" w:styleId="ListAlpha2">
    <w:name w:val="List Alpha 2"/>
    <w:basedOn w:val="List2"/>
    <w:rsid w:val="003A6CC2"/>
    <w:pPr>
      <w:numPr>
        <w:numId w:val="7"/>
      </w:numPr>
    </w:pPr>
  </w:style>
  <w:style w:type="paragraph" w:styleId="List2">
    <w:name w:val="List 2"/>
    <w:basedOn w:val="BodyText"/>
    <w:rsid w:val="003A6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CC2"/>
    <w:pPr>
      <w:numPr>
        <w:numId w:val="3"/>
      </w:numPr>
    </w:pPr>
  </w:style>
  <w:style w:type="paragraph" w:styleId="ListContinue2">
    <w:name w:val="List Continue 2"/>
    <w:basedOn w:val="List2"/>
    <w:rsid w:val="003A6CC2"/>
    <w:pPr>
      <w:ind w:firstLine="0"/>
    </w:pPr>
  </w:style>
  <w:style w:type="paragraph" w:styleId="ListContinue3">
    <w:name w:val="List Continue 3"/>
    <w:basedOn w:val="List3"/>
    <w:rsid w:val="003A6CC2"/>
    <w:pPr>
      <w:ind w:left="1021" w:firstLine="0"/>
    </w:pPr>
  </w:style>
  <w:style w:type="paragraph" w:styleId="ListContinue4">
    <w:name w:val="List Continue 4"/>
    <w:basedOn w:val="List4"/>
    <w:rsid w:val="003A6CC2"/>
    <w:pPr>
      <w:ind w:firstLine="0"/>
    </w:pPr>
  </w:style>
  <w:style w:type="paragraph" w:styleId="ListContinue5">
    <w:name w:val="List Continue 5"/>
    <w:basedOn w:val="List5"/>
    <w:rsid w:val="003A6CC2"/>
    <w:pPr>
      <w:ind w:firstLine="0"/>
    </w:pPr>
  </w:style>
  <w:style w:type="paragraph" w:styleId="ListNumber3">
    <w:name w:val="List Number 3"/>
    <w:basedOn w:val="List3"/>
    <w:rsid w:val="003A6CC2"/>
    <w:pPr>
      <w:numPr>
        <w:numId w:val="4"/>
      </w:numPr>
    </w:pPr>
  </w:style>
  <w:style w:type="paragraph" w:styleId="ListNumber4">
    <w:name w:val="List Number 4"/>
    <w:basedOn w:val="List4"/>
    <w:rsid w:val="003A6CC2"/>
    <w:pPr>
      <w:numPr>
        <w:numId w:val="5"/>
      </w:numPr>
    </w:pPr>
  </w:style>
  <w:style w:type="paragraph" w:styleId="ListNumber5">
    <w:name w:val="List Number 5"/>
    <w:basedOn w:val="List5"/>
    <w:rsid w:val="003A6CC2"/>
    <w:pPr>
      <w:numPr>
        <w:numId w:val="6"/>
      </w:numPr>
    </w:pPr>
  </w:style>
  <w:style w:type="paragraph" w:styleId="BlockText">
    <w:name w:val="Block Text"/>
    <w:basedOn w:val="Normal"/>
    <w:rsid w:val="003A6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CC2"/>
    <w:rPr>
      <w:sz w:val="16"/>
      <w:vertAlign w:val="superscript"/>
    </w:rPr>
  </w:style>
  <w:style w:type="character" w:customStyle="1" w:styleId="Symbols">
    <w:name w:val="Symbols"/>
    <w:basedOn w:val="DefaultParagraphFont"/>
    <w:rsid w:val="003A6CC2"/>
    <w:rPr>
      <w:rFonts w:ascii="Symbol" w:hAnsi="Symbol"/>
    </w:rPr>
  </w:style>
  <w:style w:type="character" w:customStyle="1" w:styleId="MenuOptions">
    <w:name w:val="Menu Options"/>
    <w:basedOn w:val="DefaultParagraphFont"/>
    <w:rsid w:val="003A6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CC2"/>
    <w:rPr>
      <w:b/>
    </w:rPr>
  </w:style>
  <w:style w:type="character" w:customStyle="1" w:styleId="Underlined">
    <w:name w:val="Underlined"/>
    <w:basedOn w:val="DefaultParagraphFont"/>
    <w:rsid w:val="003A6CC2"/>
    <w:rPr>
      <w:u w:val="single"/>
    </w:rPr>
  </w:style>
  <w:style w:type="paragraph" w:customStyle="1" w:styleId="TableBodyTextRight">
    <w:name w:val="Table Body Text Right"/>
    <w:basedOn w:val="TableBodyText"/>
    <w:rsid w:val="003A6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CC2"/>
    <w:rPr>
      <w:sz w:val="18"/>
    </w:rPr>
  </w:style>
  <w:style w:type="paragraph" w:customStyle="1" w:styleId="BodySmallRight">
    <w:name w:val="Body Small Right"/>
    <w:basedOn w:val="BodyTextRight"/>
    <w:rsid w:val="003A6CC2"/>
    <w:rPr>
      <w:sz w:val="18"/>
      <w:szCs w:val="18"/>
    </w:rPr>
  </w:style>
  <w:style w:type="paragraph" w:customStyle="1" w:styleId="MarginEdition">
    <w:name w:val="Margin Edition"/>
    <w:basedOn w:val="MarginNote"/>
    <w:rsid w:val="003A6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CC2"/>
    <w:rPr>
      <w:sz w:val="2"/>
      <w:szCs w:val="2"/>
    </w:rPr>
  </w:style>
  <w:style w:type="character" w:customStyle="1" w:styleId="Small">
    <w:name w:val="Small"/>
    <w:basedOn w:val="DefaultParagraphFont"/>
    <w:rsid w:val="003A6CC2"/>
    <w:rPr>
      <w:sz w:val="16"/>
    </w:rPr>
  </w:style>
  <w:style w:type="paragraph" w:customStyle="1" w:styleId="WideTable">
    <w:name w:val="Wide Table"/>
    <w:basedOn w:val="Normal"/>
    <w:rsid w:val="003A6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CC2"/>
  </w:style>
  <w:style w:type="paragraph" w:styleId="Quote">
    <w:name w:val="Quote"/>
    <w:basedOn w:val="Heading1"/>
    <w:link w:val="QuoteChar"/>
    <w:qFormat/>
    <w:rsid w:val="003A6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CC2"/>
    <w:pPr>
      <w:pageBreakBefore/>
    </w:pPr>
  </w:style>
  <w:style w:type="paragraph" w:customStyle="1" w:styleId="Border">
    <w:name w:val="Border"/>
    <w:basedOn w:val="Normal"/>
    <w:qFormat/>
    <w:rsid w:val="003A6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CC2"/>
    <w:rPr>
      <w:u w:val="single"/>
    </w:rPr>
  </w:style>
  <w:style w:type="character" w:customStyle="1" w:styleId="BoldandItalics">
    <w:name w:val="Bold and Italics"/>
    <w:qFormat/>
    <w:rsid w:val="003A6CC2"/>
    <w:rPr>
      <w:b/>
      <w:i/>
      <w:u w:val="none"/>
    </w:rPr>
  </w:style>
  <w:style w:type="paragraph" w:styleId="BalloonText">
    <w:name w:val="Balloon Text"/>
    <w:basedOn w:val="Normal"/>
    <w:link w:val="BalloonTextChar"/>
    <w:rsid w:val="003A6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CC2"/>
    <w:pPr>
      <w:spacing w:before="0" w:after="0"/>
    </w:pPr>
  </w:style>
  <w:style w:type="paragraph" w:customStyle="1" w:styleId="BodyTextBold">
    <w:name w:val="Body Text Bold"/>
    <w:basedOn w:val="BodyText"/>
    <w:qFormat/>
    <w:rsid w:val="003A6CC2"/>
    <w:rPr>
      <w:b/>
    </w:rPr>
  </w:style>
  <w:style w:type="character" w:styleId="Hyperlink">
    <w:name w:val="Hyperlink"/>
    <w:basedOn w:val="DefaultParagraphFont"/>
    <w:uiPriority w:val="99"/>
    <w:unhideWhenUsed/>
    <w:rsid w:val="00C20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4528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CUAPRF611 Extend musical theatre performance techniques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