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3217" w:rsidP="007A32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CUAPRF514 Refine musical theatre techniques</w:t>
      </w:r>
      <w:r>
        <w:fldChar w:fldCharType="end"/>
      </w:r>
    </w:p>
    <w:p w:rsidR="007A3217" w:rsidP="007A3217">
      <w:pPr>
        <w:pStyle w:val="Version"/>
        <w:sectPr w:rsidSect="00A92C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2CEE" w:rsidP="00A92CEE">
      <w:pPr>
        <w:pStyle w:val="SuperHeading"/>
      </w:pPr>
      <w:r w:rsidRPr="00A92CEE">
        <w:t>Assessment Requirements for CUAPRF514 Refine musical theatre techniques</w:t>
      </w:r>
    </w:p>
    <w:p w:rsidR="00000000" w:rsidRPr="00A92CEE" w:rsidP="00A92CEE">
      <w:pPr>
        <w:pStyle w:val="Heading1"/>
      </w:pPr>
      <w:bookmarkStart w:id="1" w:name="O_1146733"/>
      <w:bookmarkEnd w:id="1"/>
      <w:r w:rsidRPr="00A92CE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92CE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CEE" w:rsidP="00A92CEE">
            <w:pPr>
              <w:pStyle w:val="BodyText"/>
            </w:pPr>
            <w:r w:rsidRPr="00A92CE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CEE">
            <w:pPr>
              <w:pStyle w:val="BodyText"/>
              <w:rPr>
                <w:lang w:val="en-NZ"/>
              </w:rPr>
            </w:pPr>
            <w:r w:rsidRPr="00A92CEE">
              <w:rPr>
                <w:rStyle w:val="SpecialBold"/>
              </w:rPr>
              <w:t>Comments</w:t>
            </w:r>
          </w:p>
        </w:tc>
      </w:tr>
      <w:tr w:rsidTr="00A92CE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CEE">
            <w:pPr>
              <w:pStyle w:val="BodyText"/>
              <w:rPr>
                <w:lang w:val="en-NZ"/>
              </w:rPr>
            </w:pPr>
            <w:r w:rsidRPr="00A92CE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CEE" w:rsidP="00A92CEE">
            <w:pPr>
              <w:pStyle w:val="BodyText"/>
            </w:pPr>
            <w:r w:rsidRPr="00A92CEE">
              <w:t>This version first released with CUA Creative Arts and Culture Training Package Version 5.0.</w:t>
            </w:r>
          </w:p>
        </w:tc>
      </w:tr>
    </w:tbl>
    <w:p w:rsidR="00000000" w:rsidRPr="00A92CEE" w:rsidP="00A92CEE">
      <w:pPr>
        <w:pStyle w:val="BodyText"/>
      </w:pPr>
    </w:p>
    <w:p w:rsidR="00000000" w:rsidRPr="00A92CEE" w:rsidP="00A92CEE">
      <w:pPr>
        <w:pStyle w:val="AllowPageBreak"/>
      </w:pPr>
    </w:p>
    <w:p w:rsidR="00000000" w:rsidRPr="00A92CEE" w:rsidP="00A92CEE">
      <w:pPr>
        <w:pStyle w:val="Heading1"/>
      </w:pPr>
      <w:bookmarkStart w:id="2" w:name="O_1146736"/>
      <w:bookmarkEnd w:id="2"/>
      <w:r w:rsidRPr="00A92CEE">
        <w:t>Performance Evidence</w:t>
      </w:r>
    </w:p>
    <w:p w:rsidR="00000000" w:rsidRPr="00A92CEE" w:rsidP="007A3217">
      <w:pPr>
        <w:pStyle w:val="BodyText"/>
      </w:pPr>
      <w:r w:rsidRPr="00A92CEE">
        <w:t>The candidate must demonstrate the ability to complete the tasks outlined in the elements, performance criteria and foundation skills of this unit, including evidence of the ability to:</w:t>
      </w:r>
    </w:p>
    <w:p w:rsidR="00000000" w:rsidRPr="00A92CEE" w:rsidP="00A92CEE">
      <w:pPr>
        <w:pStyle w:val="ListBullet"/>
      </w:pPr>
      <w:r w:rsidRPr="00A92CEE">
        <w:t>perform a musical theatre role by integrating si</w:t>
      </w:r>
      <w:r w:rsidRPr="00A92CEE">
        <w:t>nging, dancing and acting techniques in at least one musical theatre production.</w:t>
      </w:r>
    </w:p>
    <w:p w:rsidR="00000000" w:rsidRPr="00A92CEE" w:rsidP="00A92CEE">
      <w:pPr>
        <w:pStyle w:val="List"/>
      </w:pPr>
    </w:p>
    <w:p w:rsidR="00000000" w:rsidRPr="00A92CEE" w:rsidP="007A3217">
      <w:pPr>
        <w:pStyle w:val="BodyText"/>
      </w:pPr>
      <w:r w:rsidRPr="00A92CEE">
        <w:t>In the course of the above the candidate must:</w:t>
      </w:r>
    </w:p>
    <w:p w:rsidR="00000000" w:rsidRPr="00A92CEE" w:rsidP="00A92CEE">
      <w:pPr>
        <w:pStyle w:val="ListBullet"/>
      </w:pPr>
      <w:r w:rsidRPr="00A92CEE">
        <w:t>set physical conditioning goals</w:t>
      </w:r>
    </w:p>
    <w:p w:rsidR="00000000" w:rsidRPr="00A92CEE" w:rsidP="00A92CEE">
      <w:pPr>
        <w:pStyle w:val="ListBullet"/>
      </w:pPr>
      <w:r w:rsidRPr="00A92CEE">
        <w:t>explore and practise different singing and vocal techniques for musical theatre performance</w:t>
      </w:r>
    </w:p>
    <w:p w:rsidR="00000000" w:rsidRPr="00A92CEE" w:rsidP="00A92CEE">
      <w:pPr>
        <w:pStyle w:val="ListBullet"/>
      </w:pPr>
      <w:r w:rsidRPr="00A92CEE">
        <w:t>develop and practise different acting and characterisation techniques</w:t>
      </w:r>
    </w:p>
    <w:p w:rsidR="00000000" w:rsidRPr="00A92CEE" w:rsidP="00A92CEE">
      <w:pPr>
        <w:pStyle w:val="ListBullet"/>
      </w:pPr>
      <w:r w:rsidRPr="00A92CEE">
        <w:t>apply a professional work ethic for rehearsals and performances</w:t>
      </w:r>
    </w:p>
    <w:p w:rsidR="00000000" w:rsidRPr="00A92CEE" w:rsidP="00A92CEE">
      <w:pPr>
        <w:pStyle w:val="ListBullet"/>
      </w:pPr>
      <w:r w:rsidRPr="00A92CEE">
        <w:t>balance performance techniques and stage presence with other performers</w:t>
      </w:r>
    </w:p>
    <w:p w:rsidR="00000000" w:rsidRPr="00A92CEE" w:rsidP="00A92CEE">
      <w:pPr>
        <w:pStyle w:val="ListBullet"/>
      </w:pPr>
      <w:r w:rsidRPr="00A92CEE">
        <w:t>refine own expertise in musical theatre performanc</w:t>
      </w:r>
      <w:r w:rsidRPr="00A92CEE">
        <w:t>e skills.</w:t>
      </w:r>
    </w:p>
    <w:p w:rsidR="00000000" w:rsidRPr="00A92CEE" w:rsidP="00A92CEE">
      <w:pPr>
        <w:pStyle w:val="AllowPageBreak"/>
      </w:pPr>
    </w:p>
    <w:p w:rsidR="00000000" w:rsidRPr="00A92CEE" w:rsidP="00A92CEE">
      <w:pPr>
        <w:pStyle w:val="Heading1"/>
      </w:pPr>
      <w:bookmarkStart w:id="3" w:name="O_1146735"/>
      <w:bookmarkEnd w:id="3"/>
      <w:r w:rsidRPr="00A92CEE">
        <w:t>Knowledge Evidence</w:t>
      </w:r>
    </w:p>
    <w:p w:rsidR="00000000" w:rsidRPr="00A92CEE" w:rsidP="007A3217">
      <w:pPr>
        <w:pStyle w:val="BodyText"/>
      </w:pPr>
      <w:r w:rsidRPr="00A92CEE">
        <w:t>The candidate must be able to demonstrate knowledge to complete the tasks outlined in the elements, performance criteria and foundation skills of this unit, including knowledge of:</w:t>
      </w:r>
    </w:p>
    <w:p w:rsidR="00000000" w:rsidRPr="00A92CEE" w:rsidP="00A92CEE">
      <w:pPr>
        <w:pStyle w:val="ListBullet"/>
      </w:pPr>
      <w:r w:rsidRPr="00A92CEE">
        <w:t>principles relating to phy</w:t>
      </w:r>
      <w:r w:rsidRPr="00A92CEE">
        <w:t>sical movements and dance techniques, including:</w:t>
      </w:r>
    </w:p>
    <w:p w:rsidR="00000000" w:rsidRPr="00A92CEE" w:rsidP="00A92CEE">
      <w:pPr>
        <w:pStyle w:val="ListBullet2"/>
      </w:pPr>
      <w:r w:rsidRPr="00A92CEE">
        <w:t>spatial awareness</w:t>
      </w:r>
    </w:p>
    <w:p w:rsidR="00000000" w:rsidRPr="00A92CEE" w:rsidP="00A92CEE">
      <w:pPr>
        <w:pStyle w:val="ListBullet2"/>
      </w:pPr>
      <w:r w:rsidRPr="00A92CEE">
        <w:t>successional movement</w:t>
      </w:r>
    </w:p>
    <w:p w:rsidR="00000000" w:rsidRPr="00A92CEE" w:rsidP="00A92CEE">
      <w:pPr>
        <w:pStyle w:val="ListBullet2"/>
      </w:pPr>
      <w:r w:rsidRPr="00A92CEE">
        <w:t>use of breath</w:t>
      </w:r>
    </w:p>
    <w:p w:rsidR="00000000" w:rsidRPr="00A92CEE" w:rsidP="00A92CEE">
      <w:pPr>
        <w:pStyle w:val="ListBullet2"/>
      </w:pPr>
      <w:r w:rsidRPr="00A92CEE">
        <w:t>folding</w:t>
      </w:r>
    </w:p>
    <w:p w:rsidR="00000000" w:rsidRPr="00A92CEE" w:rsidP="00A92CEE">
      <w:pPr>
        <w:pStyle w:val="ListBullet2"/>
      </w:pPr>
      <w:r w:rsidRPr="00A92CEE">
        <w:t>extending</w:t>
      </w:r>
    </w:p>
    <w:p w:rsidR="00000000" w:rsidRPr="00A92CEE" w:rsidP="00A92CEE">
      <w:pPr>
        <w:pStyle w:val="ListBullet2"/>
      </w:pPr>
      <w:r w:rsidRPr="00A92CEE">
        <w:t>rotating</w:t>
      </w:r>
    </w:p>
    <w:p w:rsidR="00000000" w:rsidRPr="00A92CEE" w:rsidP="00A92CEE">
      <w:pPr>
        <w:pStyle w:val="ListBullet2"/>
      </w:pPr>
      <w:r w:rsidRPr="00A92CEE">
        <w:t>shifting weight</w:t>
      </w:r>
    </w:p>
    <w:p w:rsidR="00000000" w:rsidRPr="00A92CEE" w:rsidP="00A92CEE">
      <w:pPr>
        <w:pStyle w:val="ListBullet2"/>
      </w:pPr>
      <w:r w:rsidRPr="00A92CEE">
        <w:t>warm-up techniques</w:t>
      </w:r>
    </w:p>
    <w:p w:rsidR="00000000" w:rsidRPr="00A92CEE" w:rsidP="00A92CEE">
      <w:pPr>
        <w:pStyle w:val="ListBullet2"/>
      </w:pPr>
      <w:r w:rsidRPr="00A92CEE">
        <w:t>techniques for improving strength, stamina and flexibility</w:t>
      </w:r>
    </w:p>
    <w:p w:rsidR="00000000" w:rsidRPr="00A92CEE" w:rsidP="00A92CEE">
      <w:pPr>
        <w:pStyle w:val="ListBullet"/>
      </w:pPr>
      <w:r w:rsidRPr="00A92CEE">
        <w:t>accepted industry practices for safe dance and injury prevention including:</w:t>
      </w:r>
    </w:p>
    <w:p w:rsidR="00000000" w:rsidRPr="00A92CEE" w:rsidP="00A92CEE">
      <w:pPr>
        <w:pStyle w:val="ListBullet2"/>
      </w:pPr>
      <w:r w:rsidRPr="00A92CEE">
        <w:t>health and safety requirements for performing live before audiences</w:t>
      </w:r>
    </w:p>
    <w:p w:rsidR="00000000" w:rsidRPr="00A92CEE" w:rsidP="00A92CEE">
      <w:pPr>
        <w:pStyle w:val="ListBullet"/>
      </w:pPr>
      <w:r w:rsidRPr="00A92CEE">
        <w:t>tools and techniques used to analyse performances and improve own technique</w:t>
      </w:r>
    </w:p>
    <w:p w:rsidR="00000000" w:rsidRPr="00A92CEE" w:rsidP="00A92CEE">
      <w:pPr>
        <w:pStyle w:val="ListBullet"/>
      </w:pPr>
      <w:r w:rsidRPr="00A92CEE">
        <w:t>principles underlying vocal techni</w:t>
      </w:r>
      <w:r w:rsidRPr="00A92CEE">
        <w:t>ques in a musical theatre performance context</w:t>
      </w:r>
    </w:p>
    <w:p w:rsidR="00000000" w:rsidRPr="00A92CEE" w:rsidP="00A92CEE">
      <w:pPr>
        <w:pStyle w:val="ListBullet"/>
      </w:pPr>
      <w:r w:rsidRPr="00A92CEE">
        <w:t>musical elements of time signatures, beat, tempo and syncopation in the context of musical theatre performances</w:t>
      </w:r>
    </w:p>
    <w:p w:rsidR="00000000" w:rsidRPr="00A92CEE" w:rsidP="00A92CEE">
      <w:pPr>
        <w:pStyle w:val="ListBullet"/>
      </w:pPr>
      <w:r w:rsidRPr="00A92CEE">
        <w:t>characteristics and main historical aspects of musical theatre</w:t>
      </w:r>
    </w:p>
    <w:p w:rsidR="00000000" w:rsidRPr="00A92CEE" w:rsidP="00A92CEE">
      <w:pPr>
        <w:pStyle w:val="ListBullet"/>
      </w:pPr>
      <w:r w:rsidRPr="00A92CEE">
        <w:t>key aspects of the following, relat</w:t>
      </w:r>
      <w:r w:rsidRPr="00A92CEE">
        <w:t>ing to musical theatre performances:</w:t>
      </w:r>
    </w:p>
    <w:p w:rsidR="00000000" w:rsidRPr="00A92CEE" w:rsidP="00A92CEE">
      <w:pPr>
        <w:pStyle w:val="ListBullet2"/>
      </w:pPr>
      <w:r w:rsidRPr="00A92CEE">
        <w:t>moral, social, physical and psychological issues associated with characterisation</w:t>
      </w:r>
    </w:p>
    <w:p w:rsidR="00000000" w:rsidRPr="00A92CEE" w:rsidP="00A92CEE">
      <w:pPr>
        <w:pStyle w:val="ListBullet2"/>
      </w:pPr>
      <w:r w:rsidRPr="00A92CEE">
        <w:t>effect of voice and vocal processes on audiences</w:t>
      </w:r>
    </w:p>
    <w:p w:rsidR="00000000" w:rsidRPr="00A92CEE" w:rsidP="00A92CEE">
      <w:pPr>
        <w:pStyle w:val="ListBullet2"/>
      </w:pPr>
      <w:r w:rsidRPr="00A92CEE">
        <w:t>acting, singing and dancing techniques and terminology</w:t>
      </w:r>
    </w:p>
    <w:p w:rsidR="00000000" w:rsidRPr="00A92CEE" w:rsidP="00A92CEE">
      <w:pPr>
        <w:pStyle w:val="ListBullet2"/>
      </w:pPr>
      <w:r w:rsidRPr="00A92CEE">
        <w:t>kinaesthetic awareness</w:t>
      </w:r>
    </w:p>
    <w:p w:rsidR="00000000" w:rsidRPr="00A92CEE" w:rsidP="00A92CEE">
      <w:pPr>
        <w:pStyle w:val="ListBullet2"/>
      </w:pPr>
      <w:r w:rsidRPr="00A92CEE">
        <w:t>improvisational skills</w:t>
      </w:r>
    </w:p>
    <w:p w:rsidR="00000000" w:rsidRPr="00A92CEE" w:rsidP="00A92CEE">
      <w:pPr>
        <w:pStyle w:val="ListBullet2"/>
      </w:pPr>
      <w:r w:rsidRPr="00A92CEE">
        <w:t>relationship between performers and audiences.</w:t>
      </w:r>
    </w:p>
    <w:p w:rsidR="00000000" w:rsidRPr="00A92CEE" w:rsidP="00A92CEE">
      <w:pPr>
        <w:pStyle w:val="AllowPageBreak"/>
      </w:pPr>
    </w:p>
    <w:p w:rsidR="00000000" w:rsidRPr="00A92CEE" w:rsidP="00A92CEE">
      <w:pPr>
        <w:pStyle w:val="Heading1"/>
      </w:pPr>
      <w:bookmarkStart w:id="4" w:name="O_1146734"/>
      <w:bookmarkEnd w:id="4"/>
      <w:r w:rsidRPr="00A92CEE">
        <w:t>Assessment Conditions</w:t>
      </w:r>
    </w:p>
    <w:p w:rsidR="00000000" w:rsidRPr="00A92CEE" w:rsidP="007A3217">
      <w:pPr>
        <w:pStyle w:val="BodyText"/>
      </w:pPr>
      <w:r w:rsidRPr="00A92CEE">
        <w:t>Skills in this unit must be demonstrated in a workplace or simulated environment where the conditions are typical of those in a working environme</w:t>
      </w:r>
      <w:r w:rsidRPr="00A92CEE">
        <w:t xml:space="preserve">nt in this industry. </w:t>
      </w:r>
    </w:p>
    <w:p w:rsidR="00000000" w:rsidRPr="00A92CEE" w:rsidP="007A3217">
      <w:pPr>
        <w:pStyle w:val="BodyText"/>
      </w:pPr>
      <w:r w:rsidRPr="00A92CEE">
        <w:t>This includes access to:</w:t>
      </w:r>
    </w:p>
    <w:p w:rsidR="00000000" w:rsidRPr="00A92CEE" w:rsidP="00A92CEE">
      <w:pPr>
        <w:pStyle w:val="ListBullet"/>
      </w:pPr>
      <w:r w:rsidRPr="00A92CEE">
        <w:t xml:space="preserve">access to rehearsal and performance venues </w:t>
      </w:r>
    </w:p>
    <w:p w:rsidR="00000000" w:rsidRPr="00A92CEE" w:rsidP="00A92CEE">
      <w:pPr>
        <w:pStyle w:val="ListBullet"/>
      </w:pPr>
      <w:r w:rsidRPr="00A92CEE">
        <w:t>opportunities for musical theatre performances</w:t>
      </w:r>
    </w:p>
    <w:p w:rsidR="00000000" w:rsidRPr="00A92CEE" w:rsidP="00A92CEE">
      <w:pPr>
        <w:pStyle w:val="ListBullet"/>
      </w:pPr>
      <w:r w:rsidRPr="00A92CEE">
        <w:t>rehearsal and performance spaces with required flooring for musical theatre performances.</w:t>
      </w:r>
    </w:p>
    <w:p w:rsidR="00000000" w:rsidRPr="00A92CEE" w:rsidP="00A92CEE">
      <w:pPr>
        <w:pStyle w:val="List"/>
      </w:pPr>
    </w:p>
    <w:p w:rsidR="00000000" w:rsidRPr="00A92CEE" w:rsidP="007A3217">
      <w:pPr>
        <w:pStyle w:val="BodyText"/>
      </w:pPr>
      <w:r w:rsidRPr="00A92CEE">
        <w:t>Assessors of this unit must satisfy the requirements for assessors in applicable vocational educational and training legislation, frameworks and/or standards.</w:t>
      </w:r>
    </w:p>
    <w:p w:rsidR="00000000" w:rsidRPr="00A92CEE" w:rsidP="00A92CEE">
      <w:pPr>
        <w:pStyle w:val="Heading1"/>
      </w:pPr>
      <w:bookmarkStart w:id="5" w:name="O_1146732"/>
      <w:bookmarkEnd w:id="5"/>
      <w:r w:rsidRPr="00A92CEE">
        <w:t>Links</w:t>
      </w:r>
    </w:p>
    <w:p w:rsidR="00000000" w:rsidRPr="00A92CEE" w:rsidP="007A3217">
      <w:pPr>
        <w:pStyle w:val="BodyText"/>
      </w:pPr>
      <w:r w:rsidRPr="00A92CE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53B8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92CEE" w:rsidP="00A92CEE"/>
    <w:sectPr w:rsidSect="00A92C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C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CEE" w:rsidRPr="007A3217" w:rsidP="007A32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C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217" w:rsidP="00A92C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A3217" w:rsidP="00A92C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A3217" w:rsidP="00A92C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C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2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2CEE" w:rsidRPr="007A3217" w:rsidP="007A32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C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217" w:rsidRPr="002D2AF8" w:rsidP="00A92C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CUAPRF514 Refine musical theatre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A3217" w:rsidP="00A92C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CE16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7898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0C5B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C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2C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2C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2C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2C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2C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2C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2C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2C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2C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2C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2CEE"/>
  </w:style>
  <w:style w:type="character" w:customStyle="1" w:styleId="Heading1Char">
    <w:name w:val="Heading 1 Char"/>
    <w:basedOn w:val="DefaultParagraphFont"/>
    <w:link w:val="Heading1"/>
    <w:rsid w:val="00A92C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2C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2CE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92CE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92CE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2CEE"/>
    <w:rPr>
      <w:b/>
      <w:spacing w:val="0"/>
    </w:rPr>
  </w:style>
  <w:style w:type="paragraph" w:styleId="ListBullet2">
    <w:name w:val="List Bullet 2"/>
    <w:basedOn w:val="List2"/>
    <w:rsid w:val="00A92CE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92C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2C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2C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2C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2C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2C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2C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2C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2C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2C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2C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2C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2C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2C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2C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2C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2C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2C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2C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2CE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92C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2C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2C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2C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2C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2C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2C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2C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2C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2C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2C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2C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2C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2CEE"/>
    <w:rPr>
      <w:i/>
    </w:rPr>
  </w:style>
  <w:style w:type="paragraph" w:styleId="Caption">
    <w:name w:val="caption"/>
    <w:basedOn w:val="BodyText"/>
    <w:next w:val="Normal"/>
    <w:qFormat/>
    <w:rsid w:val="00A92C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2C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2C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2CEE"/>
  </w:style>
  <w:style w:type="paragraph" w:styleId="TableofFigures">
    <w:name w:val="table of figures"/>
    <w:basedOn w:val="Normal"/>
    <w:next w:val="Normal"/>
    <w:semiHidden/>
    <w:rsid w:val="00A92C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2C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92CEE"/>
    <w:rPr>
      <w:rFonts w:ascii="Wingdings" w:hAnsi="Wingdings"/>
    </w:rPr>
  </w:style>
  <w:style w:type="paragraph" w:customStyle="1" w:styleId="TableHeading">
    <w:name w:val="Table Heading"/>
    <w:basedOn w:val="HeadingBase"/>
    <w:rsid w:val="00A92C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2CEE"/>
    <w:rPr>
      <w:color w:val="0033CC"/>
      <w:u w:val="none"/>
    </w:rPr>
  </w:style>
  <w:style w:type="paragraph" w:customStyle="1" w:styleId="BodyTextRight">
    <w:name w:val="Body Text Right"/>
    <w:basedOn w:val="BodyText"/>
    <w:rsid w:val="00A92C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2C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2C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2C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2C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2C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2CEE"/>
    <w:rPr>
      <w:sz w:val="32"/>
    </w:rPr>
  </w:style>
  <w:style w:type="paragraph" w:customStyle="1" w:styleId="HeadingProcedure">
    <w:name w:val="Heading Procedure"/>
    <w:basedOn w:val="HeadingBase"/>
    <w:next w:val="Normal"/>
    <w:rsid w:val="00A92C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2CEE"/>
    <w:pPr>
      <w:spacing w:before="60" w:after="60"/>
    </w:pPr>
  </w:style>
  <w:style w:type="paragraph" w:styleId="ListContinue">
    <w:name w:val="List Continue"/>
    <w:basedOn w:val="List"/>
    <w:rsid w:val="00A92CEE"/>
    <w:pPr>
      <w:ind w:firstLine="0"/>
    </w:pPr>
  </w:style>
  <w:style w:type="paragraph" w:customStyle="1" w:styleId="ListNote">
    <w:name w:val="List Note"/>
    <w:basedOn w:val="List"/>
    <w:rsid w:val="00A92C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2C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2C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2CEE"/>
    <w:rPr>
      <w:rFonts w:ascii="Courier New" w:hAnsi="Courier New"/>
    </w:rPr>
  </w:style>
  <w:style w:type="paragraph" w:customStyle="1" w:styleId="NoteBullet">
    <w:name w:val="Note Bullet"/>
    <w:basedOn w:val="Note"/>
    <w:rsid w:val="00A92C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2C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2C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2C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2C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2C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2C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2CEE"/>
    <w:rPr>
      <w:b/>
      <w:smallCaps/>
    </w:rPr>
  </w:style>
  <w:style w:type="paragraph" w:customStyle="1" w:styleId="TableListNumber">
    <w:name w:val="Table List Number"/>
    <w:basedOn w:val="ListNumber"/>
    <w:rsid w:val="00A92C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2C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2CEE"/>
    <w:pPr>
      <w:numPr>
        <w:numId w:val="9"/>
      </w:numPr>
    </w:pPr>
  </w:style>
  <w:style w:type="paragraph" w:customStyle="1" w:styleId="ListAlpha2">
    <w:name w:val="List Alpha 2"/>
    <w:basedOn w:val="List2"/>
    <w:rsid w:val="00A92CEE"/>
    <w:pPr>
      <w:numPr>
        <w:numId w:val="8"/>
      </w:numPr>
    </w:pPr>
  </w:style>
  <w:style w:type="paragraph" w:styleId="List2">
    <w:name w:val="List 2"/>
    <w:basedOn w:val="BodyText"/>
    <w:rsid w:val="00A92C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2C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2C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2C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2C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2C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92CEE"/>
    <w:pPr>
      <w:numPr>
        <w:numId w:val="4"/>
      </w:numPr>
    </w:pPr>
  </w:style>
  <w:style w:type="paragraph" w:styleId="ListContinue2">
    <w:name w:val="List Continue 2"/>
    <w:basedOn w:val="List2"/>
    <w:rsid w:val="00A92CEE"/>
    <w:pPr>
      <w:ind w:firstLine="0"/>
    </w:pPr>
  </w:style>
  <w:style w:type="paragraph" w:styleId="ListContinue3">
    <w:name w:val="List Continue 3"/>
    <w:basedOn w:val="List3"/>
    <w:rsid w:val="00A92CEE"/>
    <w:pPr>
      <w:ind w:left="1021" w:firstLine="0"/>
    </w:pPr>
  </w:style>
  <w:style w:type="paragraph" w:styleId="ListContinue4">
    <w:name w:val="List Continue 4"/>
    <w:basedOn w:val="List4"/>
    <w:rsid w:val="00A92CEE"/>
    <w:pPr>
      <w:ind w:firstLine="0"/>
    </w:pPr>
  </w:style>
  <w:style w:type="paragraph" w:styleId="ListContinue5">
    <w:name w:val="List Continue 5"/>
    <w:basedOn w:val="List5"/>
    <w:rsid w:val="00A92CEE"/>
    <w:pPr>
      <w:ind w:firstLine="0"/>
    </w:pPr>
  </w:style>
  <w:style w:type="paragraph" w:styleId="ListNumber3">
    <w:name w:val="List Number 3"/>
    <w:basedOn w:val="List3"/>
    <w:rsid w:val="00A92CEE"/>
    <w:pPr>
      <w:numPr>
        <w:numId w:val="5"/>
      </w:numPr>
    </w:pPr>
  </w:style>
  <w:style w:type="paragraph" w:styleId="ListNumber4">
    <w:name w:val="List Number 4"/>
    <w:basedOn w:val="List4"/>
    <w:rsid w:val="00A92CEE"/>
    <w:pPr>
      <w:numPr>
        <w:numId w:val="6"/>
      </w:numPr>
    </w:pPr>
  </w:style>
  <w:style w:type="paragraph" w:styleId="ListNumber5">
    <w:name w:val="List Number 5"/>
    <w:basedOn w:val="List5"/>
    <w:rsid w:val="00A92CEE"/>
    <w:pPr>
      <w:numPr>
        <w:numId w:val="7"/>
      </w:numPr>
    </w:pPr>
  </w:style>
  <w:style w:type="paragraph" w:styleId="BlockText">
    <w:name w:val="Block Text"/>
    <w:basedOn w:val="Normal"/>
    <w:rsid w:val="00A92C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2C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2CEE"/>
    <w:rPr>
      <w:sz w:val="16"/>
      <w:vertAlign w:val="superscript"/>
    </w:rPr>
  </w:style>
  <w:style w:type="character" w:customStyle="1" w:styleId="Symbols">
    <w:name w:val="Symbols"/>
    <w:basedOn w:val="DefaultParagraphFont"/>
    <w:rsid w:val="00A92CEE"/>
    <w:rPr>
      <w:rFonts w:ascii="Symbol" w:hAnsi="Symbol"/>
    </w:rPr>
  </w:style>
  <w:style w:type="character" w:customStyle="1" w:styleId="MenuOptions">
    <w:name w:val="Menu Options"/>
    <w:basedOn w:val="DefaultParagraphFont"/>
    <w:rsid w:val="00A92C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2CEE"/>
    <w:rPr>
      <w:b/>
    </w:rPr>
  </w:style>
  <w:style w:type="character" w:customStyle="1" w:styleId="Underlined">
    <w:name w:val="Underlined"/>
    <w:basedOn w:val="DefaultParagraphFont"/>
    <w:rsid w:val="00A92CEE"/>
    <w:rPr>
      <w:u w:val="single"/>
    </w:rPr>
  </w:style>
  <w:style w:type="paragraph" w:customStyle="1" w:styleId="TableBodyTextRight">
    <w:name w:val="Table Body Text Right"/>
    <w:basedOn w:val="TableBodyText"/>
    <w:rsid w:val="00A92C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2CEE"/>
    <w:rPr>
      <w:sz w:val="18"/>
    </w:rPr>
  </w:style>
  <w:style w:type="paragraph" w:customStyle="1" w:styleId="BodySmallRight">
    <w:name w:val="Body Small Right"/>
    <w:basedOn w:val="BodyTextRight"/>
    <w:rsid w:val="00A92CEE"/>
    <w:rPr>
      <w:sz w:val="18"/>
      <w:szCs w:val="18"/>
    </w:rPr>
  </w:style>
  <w:style w:type="paragraph" w:customStyle="1" w:styleId="MarginEdition">
    <w:name w:val="Margin Edition"/>
    <w:basedOn w:val="MarginNote"/>
    <w:rsid w:val="00A92C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2CEE"/>
    <w:rPr>
      <w:sz w:val="2"/>
      <w:szCs w:val="2"/>
    </w:rPr>
  </w:style>
  <w:style w:type="character" w:customStyle="1" w:styleId="Small">
    <w:name w:val="Small"/>
    <w:basedOn w:val="DefaultParagraphFont"/>
    <w:rsid w:val="00A92CEE"/>
    <w:rPr>
      <w:sz w:val="16"/>
    </w:rPr>
  </w:style>
  <w:style w:type="paragraph" w:customStyle="1" w:styleId="WideTable">
    <w:name w:val="Wide Table"/>
    <w:basedOn w:val="Normal"/>
    <w:rsid w:val="00A92C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2CEE"/>
  </w:style>
  <w:style w:type="paragraph" w:styleId="Quote">
    <w:name w:val="Quote"/>
    <w:basedOn w:val="Heading1"/>
    <w:link w:val="QuoteChar"/>
    <w:qFormat/>
    <w:rsid w:val="00A92C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2C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2CEE"/>
    <w:pPr>
      <w:pageBreakBefore/>
    </w:pPr>
  </w:style>
  <w:style w:type="paragraph" w:customStyle="1" w:styleId="Border">
    <w:name w:val="Border"/>
    <w:basedOn w:val="Normal"/>
    <w:qFormat/>
    <w:rsid w:val="00A92C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2C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2C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2C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2C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2C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2C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2C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2C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2CEE"/>
    <w:rPr>
      <w:u w:val="single"/>
    </w:rPr>
  </w:style>
  <w:style w:type="character" w:customStyle="1" w:styleId="BoldandItalics">
    <w:name w:val="Bold and Italics"/>
    <w:qFormat/>
    <w:rsid w:val="00A92CEE"/>
    <w:rPr>
      <w:b/>
      <w:i/>
      <w:u w:val="none"/>
    </w:rPr>
  </w:style>
  <w:style w:type="paragraph" w:styleId="BalloonText">
    <w:name w:val="Balloon Text"/>
    <w:basedOn w:val="Normal"/>
    <w:link w:val="BalloonTextChar"/>
    <w:rsid w:val="00A92C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2C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2C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2C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2C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2C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2CEE"/>
    <w:pPr>
      <w:spacing w:before="0" w:after="0"/>
    </w:pPr>
  </w:style>
  <w:style w:type="paragraph" w:customStyle="1" w:styleId="BodyTextBold">
    <w:name w:val="Body Text Bold"/>
    <w:basedOn w:val="BodyText"/>
    <w:qFormat/>
    <w:rsid w:val="00A92CEE"/>
    <w:rPr>
      <w:b/>
    </w:rPr>
  </w:style>
  <w:style w:type="character" w:styleId="Hyperlink">
    <w:name w:val="Hyperlink"/>
    <w:basedOn w:val="DefaultParagraphFont"/>
    <w:uiPriority w:val="99"/>
    <w:unhideWhenUsed/>
    <w:rsid w:val="007A32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417</Words>
  <Characters>2811</Characters>
  <Application>Microsoft Office Word</Application>
  <DocSecurity>0</DocSecurity>
  <Lines>75</Lines>
  <Paragraphs>62</Paragraphs>
  <ScaleCrop>false</ScaleCrop>
  <Company>Author-it Software Corporation Ltd.</Company>
  <LinksUpToDate>false</LinksUpToDate>
  <CharactersWithSpaces>3166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CUAPRF514 Refine musical theatre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2022-10-19T12:26:00Z</dcterms:created>
  <dcterms:modified xsi:type="dcterms:W3CDTF">2022-10-19T12:26:00Z</dcterms:modified>
</cp:coreProperties>
</file>