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F7A14" w:rsidP="00EF7A14">
      <w:pPr>
        <w:pStyle w:val="Title"/>
      </w:pPr>
      <w:r>
        <w:fldChar w:fldCharType="begin"/>
      </w:r>
      <w:r>
        <w:instrText xml:space="preserve"> TITLE   \* MERGEFORMAT </w:instrText>
      </w:r>
      <w:r>
        <w:fldChar w:fldCharType="separate"/>
      </w:r>
      <w:r>
        <w:t>CUAPRF417 Develop expertise in musical theatre techniques</w:t>
      </w:r>
      <w:r>
        <w:fldChar w:fldCharType="end"/>
      </w:r>
    </w:p>
    <w:p w:rsidR="00EF7A14" w:rsidP="00EF7A14">
      <w:pPr>
        <w:pStyle w:val="Version"/>
        <w:sectPr w:rsidSect="00701DF4">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01DF4" w:rsidP="00701DF4">
      <w:pPr>
        <w:pStyle w:val="SuperHeading"/>
      </w:pPr>
      <w:r w:rsidRPr="00701DF4">
        <w:t>CUAPRF417 Develop expertise in musical theatre techniques</w:t>
      </w:r>
    </w:p>
    <w:p w:rsidR="00000000" w:rsidRPr="00701DF4" w:rsidP="00701DF4">
      <w:pPr>
        <w:pStyle w:val="Heading1"/>
      </w:pPr>
      <w:bookmarkStart w:id="1" w:name="O_1159047"/>
      <w:bookmarkEnd w:id="1"/>
      <w:r w:rsidRPr="00701DF4">
        <w:t>Modification History</w:t>
      </w:r>
    </w:p>
    <w:tbl>
      <w:tblPr>
        <w:tblW w:w="9522" w:type="dxa"/>
        <w:tblLayout w:type="fixed"/>
        <w:tblCellMar>
          <w:left w:w="62" w:type="dxa"/>
          <w:right w:w="62" w:type="dxa"/>
        </w:tblCellMar>
        <w:tblLook w:val="0000"/>
      </w:tblPr>
      <w:tblGrid>
        <w:gridCol w:w="2864"/>
        <w:gridCol w:w="6658"/>
      </w:tblGrid>
      <w:tr w:rsidTr="00701DF4">
        <w:tblPrEx>
          <w:tblW w:w="9522" w:type="dxa"/>
          <w:tblLayout w:type="fixed"/>
          <w:tblCellMar>
            <w:left w:w="62" w:type="dxa"/>
            <w:right w:w="62" w:type="dxa"/>
          </w:tblCellMar>
          <w:tblLook w:val="0000"/>
        </w:tblPrEx>
        <w:tc>
          <w:tcPr>
            <w:tcW w:w="28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01DF4" w:rsidP="00701DF4">
            <w:pPr>
              <w:pStyle w:val="BodyText"/>
            </w:pPr>
            <w:r w:rsidRPr="00701DF4">
              <w:rPr>
                <w:rStyle w:val="SpecialBold"/>
              </w:rPr>
              <w:t>Release</w:t>
            </w:r>
          </w:p>
        </w:tc>
        <w:tc>
          <w:tcPr>
            <w:tcW w:w="6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01DF4">
            <w:pPr>
              <w:pStyle w:val="BodyText"/>
              <w:rPr>
                <w:lang w:val="en-NZ"/>
              </w:rPr>
            </w:pPr>
            <w:r w:rsidRPr="00701DF4">
              <w:rPr>
                <w:rStyle w:val="SpecialBold"/>
              </w:rPr>
              <w:t>Comments</w:t>
            </w:r>
          </w:p>
        </w:tc>
      </w:tr>
      <w:tr w:rsidTr="00701DF4">
        <w:tblPrEx>
          <w:tblW w:w="9522" w:type="dxa"/>
          <w:tblLayout w:type="fixed"/>
          <w:tblCellMar>
            <w:left w:w="62" w:type="dxa"/>
            <w:right w:w="62" w:type="dxa"/>
          </w:tblCellMar>
          <w:tblLook w:val="0000"/>
        </w:tblPrEx>
        <w:tc>
          <w:tcPr>
            <w:tcW w:w="28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01DF4">
            <w:pPr>
              <w:pStyle w:val="BodyText"/>
              <w:rPr>
                <w:lang w:val="en-NZ"/>
              </w:rPr>
            </w:pPr>
            <w:r w:rsidRPr="00701DF4">
              <w:t>Release 1</w:t>
            </w:r>
          </w:p>
        </w:tc>
        <w:tc>
          <w:tcPr>
            <w:tcW w:w="6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01DF4" w:rsidP="00701DF4">
            <w:pPr>
              <w:pStyle w:val="BodyText"/>
            </w:pPr>
            <w:r w:rsidRPr="00701DF4">
              <w:t>This version first released with CUA Creative Arts and Culture Training Package Version 5.0.</w:t>
            </w:r>
          </w:p>
        </w:tc>
      </w:tr>
    </w:tbl>
    <w:p w:rsidR="00000000" w:rsidRPr="00701DF4" w:rsidP="00701DF4">
      <w:pPr>
        <w:pStyle w:val="BodyText"/>
      </w:pPr>
    </w:p>
    <w:p w:rsidR="00000000" w:rsidRPr="00701DF4" w:rsidP="00701DF4">
      <w:pPr>
        <w:pStyle w:val="AllowPageBreak"/>
      </w:pPr>
    </w:p>
    <w:p w:rsidR="00000000" w:rsidRPr="00701DF4" w:rsidP="00701DF4">
      <w:pPr>
        <w:pStyle w:val="Heading1"/>
      </w:pPr>
      <w:bookmarkStart w:id="2" w:name="O_1159052"/>
      <w:bookmarkEnd w:id="2"/>
      <w:r w:rsidRPr="00701DF4">
        <w:t>Application</w:t>
      </w:r>
    </w:p>
    <w:p w:rsidR="00000000" w:rsidRPr="00701DF4" w:rsidP="00EF7A14">
      <w:pPr>
        <w:pStyle w:val="BodyText"/>
      </w:pPr>
      <w:r w:rsidRPr="00701DF4">
        <w:t>This unit describes the skills and knowledge required to add ra</w:t>
      </w:r>
      <w:r w:rsidRPr="00701DF4">
        <w:t>nge and depth to techniques for integrating acting, singing and dancing into musical theatre performances. This could be in commercial or competitive settings and performers would usually be performing as members of an ensemble, though some solo work could</w:t>
      </w:r>
      <w:r w:rsidRPr="00701DF4">
        <w:t xml:space="preserve"> be expected.</w:t>
      </w:r>
    </w:p>
    <w:p w:rsidR="00000000" w:rsidRPr="00701DF4" w:rsidP="00EF7A14">
      <w:pPr>
        <w:pStyle w:val="BodyText"/>
      </w:pPr>
      <w:r w:rsidRPr="00701DF4">
        <w:t>The unit applies to those who are performers and who are constantly refining their technique and expression to produce performances that convey the mood and style of music through complex dance, vocal and song sequences. While supervision and</w:t>
      </w:r>
      <w:r w:rsidRPr="00701DF4">
        <w:t xml:space="preserve"> guidance are provided in practice sessions and rehearsals, dancers are expected to display a high level of responsibility for themselves and others in live performances.</w:t>
      </w:r>
    </w:p>
    <w:p w:rsidR="00000000" w:rsidRPr="00701DF4" w:rsidP="00EF7A14">
      <w:pPr>
        <w:pStyle w:val="BodyText"/>
      </w:pPr>
      <w:r w:rsidRPr="00701DF4">
        <w:t>No licensing, legislative or certification requirements apply to this unit at the tim</w:t>
      </w:r>
      <w:r w:rsidRPr="00701DF4">
        <w:t>e of publication.</w:t>
      </w:r>
    </w:p>
    <w:p w:rsidR="00000000" w:rsidRPr="00701DF4" w:rsidP="00701DF4">
      <w:pPr>
        <w:pStyle w:val="Heading1"/>
      </w:pPr>
      <w:bookmarkStart w:id="3" w:name="O_1159051"/>
      <w:bookmarkEnd w:id="3"/>
      <w:r w:rsidRPr="00701DF4">
        <w:t>Unit Sector</w:t>
      </w:r>
    </w:p>
    <w:p w:rsidR="00000000" w:rsidRPr="00701DF4" w:rsidP="00EF7A14">
      <w:pPr>
        <w:pStyle w:val="BodyText"/>
      </w:pPr>
      <w:r w:rsidRPr="00701DF4">
        <w:t>Performing arts – Cross-sector performance</w:t>
      </w:r>
    </w:p>
    <w:p w:rsidR="00000000" w:rsidRPr="00701DF4" w:rsidP="00701DF4">
      <w:pPr>
        <w:pStyle w:val="Heading1"/>
      </w:pPr>
      <w:bookmarkStart w:id="4" w:name="O_1159050"/>
      <w:bookmarkEnd w:id="4"/>
      <w:r w:rsidRPr="00701DF4">
        <w:t>Elements and Performance Criteria</w:t>
      </w:r>
    </w:p>
    <w:tbl>
      <w:tblPr>
        <w:tblW w:w="0" w:type="auto"/>
        <w:tblLayout w:type="fixed"/>
        <w:tblCellMar>
          <w:left w:w="62" w:type="dxa"/>
          <w:right w:w="62" w:type="dxa"/>
        </w:tblCellMar>
        <w:tblLook w:val="0000"/>
      </w:tblPr>
      <w:tblGrid>
        <w:gridCol w:w="2385"/>
        <w:gridCol w:w="6615"/>
      </w:tblGrid>
      <w:tr w:rsidTr="00701DF4">
        <w:tblPrEx>
          <w:tblW w:w="0" w:type="auto"/>
          <w:tblLayout w:type="fixed"/>
          <w:tblCellMar>
            <w:left w:w="62" w:type="dxa"/>
            <w:right w:w="62" w:type="dxa"/>
          </w:tblCellMar>
          <w:tblLook w:val="0000"/>
        </w:tblPrEx>
        <w:trPr>
          <w:tblHeader/>
        </w:trPr>
        <w:tc>
          <w:tcPr>
            <w:tcW w:w="23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01DF4" w:rsidP="00701DF4">
            <w:pPr>
              <w:pStyle w:val="BodyText"/>
            </w:pPr>
            <w:r w:rsidRPr="00701DF4">
              <w:rPr>
                <w:rStyle w:val="SpecialBold"/>
              </w:rPr>
              <w:t>ELEMENTS</w:t>
            </w:r>
          </w:p>
        </w:tc>
        <w:tc>
          <w:tcPr>
            <w:tcW w:w="661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01DF4">
            <w:pPr>
              <w:pStyle w:val="BodyText"/>
              <w:rPr>
                <w:lang w:val="en-NZ"/>
              </w:rPr>
            </w:pPr>
            <w:r w:rsidRPr="00701DF4">
              <w:rPr>
                <w:rStyle w:val="SpecialBold"/>
              </w:rPr>
              <w:t>PERFORMANCE CRITERIA</w:t>
            </w:r>
          </w:p>
        </w:tc>
      </w:tr>
      <w:tr w:rsidTr="00701DF4">
        <w:tblPrEx>
          <w:tblW w:w="0" w:type="auto"/>
          <w:tblLayout w:type="fixed"/>
          <w:tblCellMar>
            <w:left w:w="62" w:type="dxa"/>
            <w:right w:w="62" w:type="dxa"/>
          </w:tblCellMar>
          <w:tblLook w:val="0000"/>
        </w:tblPrEx>
        <w:tc>
          <w:tcPr>
            <w:tcW w:w="23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01DF4" w:rsidP="00701DF4">
            <w:pPr>
              <w:pStyle w:val="BodyText"/>
            </w:pPr>
            <w:r w:rsidRPr="00701DF4">
              <w:rPr>
                <w:rStyle w:val="Emphasis"/>
              </w:rPr>
              <w:t>Elements describe the essential outcomes.</w:t>
            </w:r>
          </w:p>
        </w:tc>
        <w:tc>
          <w:tcPr>
            <w:tcW w:w="661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01DF4">
            <w:pPr>
              <w:pStyle w:val="BodyText"/>
              <w:rPr>
                <w:lang w:val="en-NZ"/>
              </w:rPr>
            </w:pPr>
            <w:r w:rsidRPr="00701DF4">
              <w:rPr>
                <w:rStyle w:val="Emphasis"/>
              </w:rPr>
              <w:t>Perfor</w:t>
            </w:r>
            <w:r w:rsidRPr="00701DF4">
              <w:rPr>
                <w:rStyle w:val="Emphasis"/>
              </w:rPr>
              <w:t>mance criteria describe the performance needed to demonstrate achievement of the element.</w:t>
            </w:r>
          </w:p>
        </w:tc>
      </w:tr>
      <w:tr w:rsidTr="00701DF4">
        <w:tblPrEx>
          <w:tblW w:w="0" w:type="auto"/>
          <w:tblLayout w:type="fixed"/>
          <w:tblCellMar>
            <w:left w:w="62" w:type="dxa"/>
            <w:right w:w="62" w:type="dxa"/>
          </w:tblCellMar>
          <w:tblLook w:val="0000"/>
        </w:tblPrEx>
        <w:tc>
          <w:tcPr>
            <w:tcW w:w="23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01DF4">
            <w:pPr>
              <w:pStyle w:val="List"/>
              <w:rPr>
                <w:lang w:val="en-NZ"/>
              </w:rPr>
            </w:pPr>
            <w:r w:rsidRPr="00701DF4">
              <w:t xml:space="preserve">1. Prepare to develop expertise in musical theatre techniques </w:t>
            </w:r>
          </w:p>
        </w:tc>
        <w:tc>
          <w:tcPr>
            <w:tcW w:w="661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01DF4" w:rsidP="00701DF4">
            <w:pPr>
              <w:pStyle w:val="List"/>
            </w:pPr>
            <w:r w:rsidRPr="00701DF4">
              <w:t>1.1 Identify practice requirements of musical theatre techniques</w:t>
            </w:r>
          </w:p>
          <w:p w:rsidR="00000000" w:rsidRPr="00701DF4" w:rsidP="00701DF4">
            <w:pPr>
              <w:pStyle w:val="List"/>
            </w:pPr>
            <w:r w:rsidRPr="00701DF4">
              <w:t>1.2 Confirm personal physical fitness</w:t>
            </w:r>
            <w:r w:rsidRPr="00701DF4">
              <w:t xml:space="preserve"> as required according to performance requirements</w:t>
            </w:r>
          </w:p>
          <w:p w:rsidR="00000000" w:rsidRPr="00701DF4" w:rsidP="00701DF4">
            <w:pPr>
              <w:pStyle w:val="List"/>
            </w:pPr>
            <w:r w:rsidRPr="00701DF4">
              <w:t>1.3 Discuss safe dance practice with required personnel</w:t>
            </w:r>
          </w:p>
          <w:p w:rsidR="00000000" w:rsidP="00701DF4">
            <w:pPr>
              <w:pStyle w:val="List"/>
              <w:rPr>
                <w:lang w:val="en-NZ"/>
              </w:rPr>
            </w:pPr>
            <w:r w:rsidRPr="00701DF4">
              <w:t>1.4 Perform physical and vocal warm-up and warm-down activities as required</w:t>
            </w:r>
          </w:p>
        </w:tc>
      </w:tr>
      <w:tr w:rsidTr="00701DF4">
        <w:tblPrEx>
          <w:tblW w:w="0" w:type="auto"/>
          <w:tblLayout w:type="fixed"/>
          <w:tblCellMar>
            <w:left w:w="62" w:type="dxa"/>
            <w:right w:w="62" w:type="dxa"/>
          </w:tblCellMar>
          <w:tblLook w:val="0000"/>
        </w:tblPrEx>
        <w:tc>
          <w:tcPr>
            <w:tcW w:w="23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01DF4">
            <w:pPr>
              <w:pStyle w:val="List"/>
              <w:rPr>
                <w:lang w:val="en-NZ"/>
              </w:rPr>
            </w:pPr>
            <w:r w:rsidRPr="00701DF4">
              <w:t xml:space="preserve">2. Practise dance </w:t>
            </w:r>
            <w:r w:rsidRPr="00701DF4">
              <w:t>techniques</w:t>
            </w:r>
          </w:p>
        </w:tc>
        <w:tc>
          <w:tcPr>
            <w:tcW w:w="661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01DF4" w:rsidP="00701DF4">
            <w:pPr>
              <w:pStyle w:val="List"/>
            </w:pPr>
            <w:r w:rsidRPr="00701DF4">
              <w:t xml:space="preserve">2.1 Practise dance combinations to a mixed </w:t>
            </w:r>
            <w:r w:rsidRPr="00701DF4">
              <w:t>metre</w:t>
            </w:r>
          </w:p>
          <w:p w:rsidR="00000000" w:rsidP="00701DF4">
            <w:pPr>
              <w:pStyle w:val="List"/>
              <w:rPr>
                <w:lang w:val="en-NZ"/>
              </w:rPr>
            </w:pPr>
            <w:r w:rsidRPr="00701DF4">
              <w:t>2.2 Incorporate musicality, rhythm and correct timing into performances</w:t>
            </w:r>
          </w:p>
        </w:tc>
      </w:tr>
      <w:tr w:rsidTr="00701DF4">
        <w:tblPrEx>
          <w:tblW w:w="0" w:type="auto"/>
          <w:tblLayout w:type="fixed"/>
          <w:tblCellMar>
            <w:left w:w="62" w:type="dxa"/>
            <w:right w:w="62" w:type="dxa"/>
          </w:tblCellMar>
          <w:tblLook w:val="0000"/>
        </w:tblPrEx>
        <w:tc>
          <w:tcPr>
            <w:tcW w:w="23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01DF4">
            <w:pPr>
              <w:pStyle w:val="List"/>
              <w:rPr>
                <w:lang w:val="en-NZ"/>
              </w:rPr>
            </w:pPr>
            <w:r w:rsidRPr="00701DF4">
              <w:t>3. Practise musical theatre techniques</w:t>
            </w:r>
          </w:p>
        </w:tc>
        <w:tc>
          <w:tcPr>
            <w:tcW w:w="661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01DF4" w:rsidP="00701DF4">
            <w:pPr>
              <w:pStyle w:val="List"/>
            </w:pPr>
            <w:r w:rsidRPr="00701DF4">
              <w:t>3.1 Practise singing in tune with others</w:t>
            </w:r>
          </w:p>
          <w:p w:rsidR="00000000" w:rsidRPr="00701DF4" w:rsidP="00701DF4">
            <w:pPr>
              <w:pStyle w:val="List"/>
            </w:pPr>
            <w:r w:rsidRPr="00701DF4">
              <w:t>3.2 Confirm phrasing is appropriate to accompanying music</w:t>
            </w:r>
          </w:p>
          <w:p w:rsidR="00000000" w:rsidRPr="00701DF4" w:rsidP="00701DF4">
            <w:pPr>
              <w:pStyle w:val="List"/>
            </w:pPr>
            <w:r w:rsidRPr="00701DF4">
              <w:t>3.3 Experiment with various acting styles and methods as required</w:t>
            </w:r>
          </w:p>
          <w:p w:rsidR="00000000" w:rsidP="00701DF4">
            <w:pPr>
              <w:pStyle w:val="List"/>
              <w:rPr>
                <w:lang w:val="en-NZ"/>
              </w:rPr>
            </w:pPr>
            <w:r w:rsidRPr="00701DF4">
              <w:t>3.4 Practise incorporating complex expressive qualities into musical theatre techniques</w:t>
            </w:r>
          </w:p>
        </w:tc>
      </w:tr>
      <w:tr w:rsidTr="00701DF4">
        <w:tblPrEx>
          <w:tblW w:w="0" w:type="auto"/>
          <w:tblLayout w:type="fixed"/>
          <w:tblCellMar>
            <w:left w:w="62" w:type="dxa"/>
            <w:right w:w="62" w:type="dxa"/>
          </w:tblCellMar>
          <w:tblLook w:val="0000"/>
        </w:tblPrEx>
        <w:tc>
          <w:tcPr>
            <w:tcW w:w="23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01DF4">
            <w:pPr>
              <w:pStyle w:val="List"/>
              <w:rPr>
                <w:lang w:val="en-NZ"/>
              </w:rPr>
            </w:pPr>
            <w:r w:rsidRPr="00701DF4">
              <w:t>4. Maintain expertise</w:t>
            </w:r>
          </w:p>
        </w:tc>
        <w:tc>
          <w:tcPr>
            <w:tcW w:w="661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01DF4" w:rsidP="00701DF4">
            <w:pPr>
              <w:pStyle w:val="List"/>
            </w:pPr>
            <w:r w:rsidRPr="00701DF4">
              <w:t>4.1 Practise and refine combinations of complex movements and routines while fo</w:t>
            </w:r>
            <w:r w:rsidRPr="00701DF4">
              <w:t>llowing safe dance practice</w:t>
            </w:r>
          </w:p>
          <w:p w:rsidR="00000000" w:rsidRPr="00701DF4" w:rsidP="00701DF4">
            <w:pPr>
              <w:pStyle w:val="List"/>
            </w:pPr>
            <w:r w:rsidRPr="00701DF4">
              <w:t>4.2 Seek opportunities to update knowledge of musical theatre trends and terminology</w:t>
            </w:r>
          </w:p>
          <w:p w:rsidR="00000000" w:rsidRPr="00701DF4" w:rsidP="00701DF4">
            <w:pPr>
              <w:pStyle w:val="List"/>
            </w:pPr>
            <w:r w:rsidRPr="00701DF4">
              <w:t>4.3 Seek constructive feedback from required personnel relating to own musical theatre techniques and implement as required</w:t>
            </w:r>
          </w:p>
          <w:p w:rsidR="00000000" w:rsidRPr="00701DF4" w:rsidP="00701DF4">
            <w:pPr>
              <w:pStyle w:val="List"/>
            </w:pPr>
            <w:r w:rsidRPr="00701DF4">
              <w:t>4.4 Analyse perform</w:t>
            </w:r>
            <w:r w:rsidRPr="00701DF4">
              <w:t>ances by industry practitioners to inform own techniques</w:t>
            </w:r>
          </w:p>
        </w:tc>
      </w:tr>
    </w:tbl>
    <w:p w:rsidR="00000000" w:rsidRPr="00701DF4" w:rsidP="00701DF4">
      <w:pPr>
        <w:pStyle w:val="BodyText"/>
      </w:pPr>
    </w:p>
    <w:p w:rsidR="00000000" w:rsidRPr="00701DF4" w:rsidP="00701DF4">
      <w:pPr>
        <w:pStyle w:val="AllowPageBreak"/>
      </w:pPr>
    </w:p>
    <w:p w:rsidR="00000000" w:rsidRPr="00701DF4" w:rsidP="00701DF4">
      <w:pPr>
        <w:pStyle w:val="Heading1"/>
      </w:pPr>
      <w:bookmarkStart w:id="5" w:name="O_1159049"/>
      <w:bookmarkEnd w:id="5"/>
      <w:r w:rsidRPr="00701DF4">
        <w:t>Foundation Skills</w:t>
      </w:r>
    </w:p>
    <w:p w:rsidR="00000000" w:rsidRPr="00EF7A14" w:rsidP="00EF7A14">
      <w:pPr>
        <w:pStyle w:val="BodyText"/>
        <w:rPr>
          <w:i/>
        </w:rPr>
      </w:pPr>
      <w:r w:rsidRPr="00EF7A14">
        <w:rPr>
          <w:rStyle w:val="Emphasis"/>
        </w:rPr>
        <w:t>This section describes those language, literacy, numeracy and employment skills that are essential to performance but not explicit in the performance criteria.</w:t>
      </w:r>
    </w:p>
    <w:tbl>
      <w:tblPr>
        <w:tblW w:w="0" w:type="auto"/>
        <w:tblLayout w:type="fixed"/>
        <w:tblCellMar>
          <w:left w:w="62" w:type="dxa"/>
          <w:right w:w="62" w:type="dxa"/>
        </w:tblCellMar>
        <w:tblLook w:val="0000"/>
      </w:tblPr>
      <w:tblGrid>
        <w:gridCol w:w="2387"/>
        <w:gridCol w:w="6613"/>
      </w:tblGrid>
      <w:tr w:rsidTr="00701DF4">
        <w:tblPrEx>
          <w:tblW w:w="0" w:type="auto"/>
          <w:tblLayout w:type="fixed"/>
          <w:tblCellMar>
            <w:left w:w="62" w:type="dxa"/>
            <w:right w:w="62" w:type="dxa"/>
          </w:tblCellMar>
          <w:tblLook w:val="0000"/>
        </w:tblPrEx>
        <w:trPr>
          <w:trHeight w:val="268"/>
          <w:tblHeader/>
        </w:trPr>
        <w:tc>
          <w:tcPr>
            <w:tcW w:w="23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01DF4" w:rsidP="00701DF4">
            <w:pPr>
              <w:pStyle w:val="BodyText"/>
            </w:pPr>
            <w:r w:rsidRPr="00701DF4">
              <w:rPr>
                <w:rStyle w:val="SpecialBold"/>
              </w:rPr>
              <w:t>SKILL</w:t>
            </w:r>
          </w:p>
        </w:tc>
        <w:tc>
          <w:tcPr>
            <w:tcW w:w="661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01DF4">
            <w:pPr>
              <w:pStyle w:val="BodyText"/>
              <w:rPr>
                <w:lang w:val="en-NZ"/>
              </w:rPr>
            </w:pPr>
            <w:r w:rsidRPr="00701DF4">
              <w:rPr>
                <w:rStyle w:val="SpecialBold"/>
              </w:rPr>
              <w:t>DESCRIPTION</w:t>
            </w:r>
          </w:p>
        </w:tc>
      </w:tr>
      <w:tr w:rsidTr="00701DF4">
        <w:tblPrEx>
          <w:tblW w:w="0" w:type="auto"/>
          <w:tblLayout w:type="fixed"/>
          <w:tblCellMar>
            <w:left w:w="62" w:type="dxa"/>
            <w:right w:w="62" w:type="dxa"/>
          </w:tblCellMar>
          <w:tblLook w:val="0000"/>
        </w:tblPrEx>
        <w:trPr>
          <w:trHeight w:val="268"/>
        </w:trPr>
        <w:tc>
          <w:tcPr>
            <w:tcW w:w="23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01DF4">
            <w:pPr>
              <w:pStyle w:val="BodyText"/>
              <w:rPr>
                <w:lang w:val="en-NZ"/>
              </w:rPr>
            </w:pPr>
            <w:r w:rsidRPr="00701DF4">
              <w:t>Learning</w:t>
            </w:r>
          </w:p>
        </w:tc>
        <w:tc>
          <w:tcPr>
            <w:tcW w:w="661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701DF4" w:rsidP="00701DF4">
            <w:pPr>
              <w:pStyle w:val="ListBullet"/>
            </w:pPr>
            <w:r w:rsidRPr="00701DF4">
              <w:t>Seeks the views and opinions of others to develop and refine own techniques</w:t>
            </w:r>
          </w:p>
          <w:p w:rsidR="00000000" w:rsidP="00701DF4">
            <w:pPr>
              <w:pStyle w:val="ListBullet"/>
              <w:rPr>
                <w:lang w:val="en-NZ"/>
              </w:rPr>
            </w:pPr>
            <w:r w:rsidRPr="00701DF4">
              <w:t>Observes industry practitioners, sources new ideas, identifies trends, and applies to own techniques</w:t>
            </w:r>
          </w:p>
        </w:tc>
      </w:tr>
      <w:tr w:rsidTr="00701DF4">
        <w:tblPrEx>
          <w:tblW w:w="0" w:type="auto"/>
          <w:tblLayout w:type="fixed"/>
          <w:tblCellMar>
            <w:left w:w="62" w:type="dxa"/>
            <w:right w:w="62" w:type="dxa"/>
          </w:tblCellMar>
          <w:tblLook w:val="0000"/>
        </w:tblPrEx>
        <w:trPr>
          <w:trHeight w:val="268"/>
        </w:trPr>
        <w:tc>
          <w:tcPr>
            <w:tcW w:w="23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01DF4">
            <w:pPr>
              <w:pStyle w:val="BodyText"/>
              <w:rPr>
                <w:lang w:val="en-NZ"/>
              </w:rPr>
            </w:pPr>
            <w:r w:rsidRPr="00701DF4">
              <w:t>Oral communication</w:t>
            </w:r>
          </w:p>
        </w:tc>
        <w:tc>
          <w:tcPr>
            <w:tcW w:w="661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01DF4">
            <w:pPr>
              <w:pStyle w:val="ListBullet"/>
              <w:rPr>
                <w:lang w:val="en-NZ"/>
              </w:rPr>
            </w:pPr>
            <w:r w:rsidRPr="00701DF4">
              <w:t>Obtains information by listening and questioning</w:t>
            </w:r>
          </w:p>
        </w:tc>
      </w:tr>
      <w:tr w:rsidTr="00701DF4">
        <w:tblPrEx>
          <w:tblW w:w="0" w:type="auto"/>
          <w:tblLayout w:type="fixed"/>
          <w:tblCellMar>
            <w:left w:w="62" w:type="dxa"/>
            <w:right w:w="62" w:type="dxa"/>
          </w:tblCellMar>
          <w:tblLook w:val="0000"/>
        </w:tblPrEx>
        <w:trPr>
          <w:trHeight w:val="268"/>
        </w:trPr>
        <w:tc>
          <w:tcPr>
            <w:tcW w:w="23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01DF4">
            <w:pPr>
              <w:pStyle w:val="BodyText"/>
              <w:rPr>
                <w:lang w:val="en-NZ"/>
              </w:rPr>
            </w:pPr>
            <w:r w:rsidRPr="00701DF4">
              <w:t>Initiative and enterprise</w:t>
            </w:r>
          </w:p>
        </w:tc>
        <w:tc>
          <w:tcPr>
            <w:tcW w:w="661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701DF4" w:rsidP="00701DF4">
            <w:pPr>
              <w:pStyle w:val="ListBullet"/>
            </w:pPr>
            <w:r w:rsidRPr="00701DF4">
              <w:t>Adopts a methodical, disciplined and positive approach to physical conditioning program, classes and evaluation of own skill development</w:t>
            </w:r>
          </w:p>
          <w:p w:rsidR="00000000" w:rsidRPr="00701DF4" w:rsidP="00701DF4">
            <w:pPr>
              <w:pStyle w:val="ListBullet"/>
            </w:pPr>
            <w:r w:rsidRPr="00701DF4">
              <w:t>Works creatively with music and dance</w:t>
            </w:r>
          </w:p>
          <w:p w:rsidR="00000000" w:rsidP="00701DF4">
            <w:pPr>
              <w:pStyle w:val="ListBullet"/>
              <w:rPr>
                <w:lang w:val="en-NZ"/>
              </w:rPr>
            </w:pPr>
            <w:r w:rsidRPr="00701DF4">
              <w:t>Takes steps to minimise risk of injury through appropriate physical conditioning program</w:t>
            </w:r>
          </w:p>
        </w:tc>
      </w:tr>
      <w:tr w:rsidTr="00701DF4">
        <w:tblPrEx>
          <w:tblW w:w="0" w:type="auto"/>
          <w:tblLayout w:type="fixed"/>
          <w:tblCellMar>
            <w:left w:w="62" w:type="dxa"/>
            <w:right w:w="62" w:type="dxa"/>
          </w:tblCellMar>
          <w:tblLook w:val="0000"/>
        </w:tblPrEx>
        <w:trPr>
          <w:trHeight w:val="268"/>
        </w:trPr>
        <w:tc>
          <w:tcPr>
            <w:tcW w:w="23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01DF4">
            <w:pPr>
              <w:pStyle w:val="BodyText"/>
              <w:rPr>
                <w:lang w:val="en-NZ"/>
              </w:rPr>
            </w:pPr>
            <w:r w:rsidRPr="00701DF4">
              <w:t>Self-management</w:t>
            </w:r>
          </w:p>
        </w:tc>
        <w:tc>
          <w:tcPr>
            <w:tcW w:w="661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701DF4" w:rsidP="00701DF4">
            <w:pPr>
              <w:pStyle w:val="ListBullet"/>
            </w:pPr>
            <w:r w:rsidRPr="00701DF4">
              <w:t>Follows accepted industry practices in relation to safe dance practices and injury-prevention strategies</w:t>
            </w:r>
          </w:p>
          <w:p w:rsidR="00000000" w:rsidP="00701DF4">
            <w:pPr>
              <w:pStyle w:val="ListBullet"/>
              <w:rPr>
                <w:lang w:val="en-NZ"/>
              </w:rPr>
            </w:pPr>
            <w:r w:rsidRPr="00701DF4">
              <w:t>Takes responsibility for own professional de</w:t>
            </w:r>
            <w:r w:rsidRPr="00701DF4">
              <w:t>velopment</w:t>
            </w:r>
          </w:p>
        </w:tc>
      </w:tr>
      <w:tr w:rsidTr="00701DF4">
        <w:tblPrEx>
          <w:tblW w:w="0" w:type="auto"/>
          <w:tblLayout w:type="fixed"/>
          <w:tblCellMar>
            <w:left w:w="62" w:type="dxa"/>
            <w:right w:w="62" w:type="dxa"/>
          </w:tblCellMar>
          <w:tblLook w:val="0000"/>
        </w:tblPrEx>
        <w:trPr>
          <w:trHeight w:val="268"/>
        </w:trPr>
        <w:tc>
          <w:tcPr>
            <w:tcW w:w="23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01DF4">
            <w:pPr>
              <w:pStyle w:val="BodyText"/>
              <w:rPr>
                <w:lang w:val="en-NZ"/>
              </w:rPr>
            </w:pPr>
            <w:r w:rsidRPr="00701DF4">
              <w:t>Teamwork</w:t>
            </w:r>
          </w:p>
        </w:tc>
        <w:tc>
          <w:tcPr>
            <w:tcW w:w="661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701DF4" w:rsidP="00701DF4">
            <w:pPr>
              <w:pStyle w:val="ListBullet"/>
            </w:pPr>
            <w:r w:rsidRPr="00701DF4">
              <w:t>Works collaboratively to develop and improve musical theatre techniques</w:t>
            </w:r>
          </w:p>
          <w:p w:rsidR="00000000" w:rsidRPr="00701DF4" w:rsidP="00701DF4">
            <w:pPr>
              <w:pStyle w:val="ListBullet"/>
            </w:pPr>
            <w:r w:rsidRPr="00701DF4">
              <w:t xml:space="preserve">Uses acting, singing and dancing techniques to convey </w:t>
            </w:r>
            <w:r w:rsidRPr="00701DF4">
              <w:t>meaning to spectators</w:t>
            </w:r>
          </w:p>
        </w:tc>
      </w:tr>
    </w:tbl>
    <w:p w:rsidR="00000000" w:rsidRPr="00701DF4" w:rsidP="00701DF4">
      <w:pPr>
        <w:pStyle w:val="BodyText"/>
      </w:pPr>
    </w:p>
    <w:p w:rsidR="00000000" w:rsidRPr="00701DF4" w:rsidP="00701DF4">
      <w:pPr>
        <w:pStyle w:val="AllowPageBreak"/>
      </w:pPr>
    </w:p>
    <w:p w:rsidR="00000000" w:rsidRPr="00701DF4" w:rsidP="00701DF4">
      <w:pPr>
        <w:pStyle w:val="Heading1"/>
      </w:pPr>
      <w:bookmarkStart w:id="6" w:name="O_1159048"/>
      <w:bookmarkEnd w:id="6"/>
      <w:r w:rsidRPr="00701DF4">
        <w:t>Unit Mapping Information</w:t>
      </w:r>
    </w:p>
    <w:p w:rsidR="00000000" w:rsidRPr="00701DF4" w:rsidP="00EF7A14">
      <w:pPr>
        <w:pStyle w:val="BodyText"/>
      </w:pPr>
      <w:r w:rsidRPr="00701DF4">
        <w:t>Supersedes and is equivalent to CUAP</w:t>
      </w:r>
      <w:r w:rsidRPr="00701DF4">
        <w:t>RF407 Develop expertise in musical theatre techniques.</w:t>
      </w:r>
    </w:p>
    <w:p w:rsidR="00000000" w:rsidRPr="00701DF4" w:rsidP="00701DF4">
      <w:pPr>
        <w:pStyle w:val="Heading1"/>
      </w:pPr>
      <w:bookmarkStart w:id="7" w:name="O_1159041"/>
      <w:bookmarkEnd w:id="7"/>
      <w:r w:rsidRPr="00701DF4">
        <w:t>Links</w:t>
      </w:r>
    </w:p>
    <w:p w:rsidR="00000000" w:rsidRPr="00701DF4" w:rsidP="00EF7A14">
      <w:pPr>
        <w:pStyle w:val="BodyText"/>
      </w:pPr>
      <w:r w:rsidRPr="00701DF4">
        <w:t xml:space="preserve">Companion Volume Implementation Guide is found on VETNet - </w:t>
      </w:r>
      <w:r>
        <w:fldChar w:fldCharType="begin"/>
      </w:r>
      <w:r>
        <w:instrText xml:space="preserve"> HYPERLINK "https://vetnet.gov.au/Pages/TrainingDocs.aspx?q=1db201d9-4006-4430-839f-382ef6b803d5" </w:instrText>
      </w:r>
      <w:r>
        <w:fldChar w:fldCharType="separate"/>
      </w:r>
      <w:r w:rsidRPr="002500A1">
        <w:rPr>
          <w:rStyle w:val="Hyperlink"/>
        </w:rPr>
        <w:t>https://vetnet.gov.au/Pages/TrainingDocs.aspx?q=1db201d9-4006-4430-839f-382ef6b803d5</w:t>
      </w:r>
      <w:r>
        <w:fldChar w:fldCharType="end"/>
      </w:r>
    </w:p>
    <w:p w:rsidR="00000000" w:rsidRPr="00701DF4" w:rsidP="00EF7A14">
      <w:pPr>
        <w:pStyle w:val="BodyText"/>
        <w:sectPr w:rsidSect="00701DF4">
          <w:headerReference w:type="default" r:id="rId10"/>
          <w:footerReference w:type="default" r:id="rId11"/>
          <w:pgSz w:w="11908" w:h="16833"/>
          <w:pgMar w:top="1702" w:right="1418" w:bottom="1702" w:left="1418" w:header="992" w:footer="992" w:gutter="0"/>
          <w:cols w:space="720"/>
          <w:noEndnote/>
          <w:docGrid w:linePitch="299"/>
        </w:sectPr>
      </w:pPr>
    </w:p>
    <w:p w:rsidR="00000000" w:rsidRPr="00701DF4" w:rsidP="00701DF4">
      <w:pPr>
        <w:pStyle w:val="SuperHeading"/>
      </w:pPr>
      <w:r w:rsidRPr="00701DF4">
        <w:t>Assessment Requirements for CUAPRF417 Develop expertise in musical theatre techniques</w:t>
      </w:r>
    </w:p>
    <w:p w:rsidR="00000000" w:rsidRPr="00701DF4" w:rsidP="00701DF4">
      <w:pPr>
        <w:pStyle w:val="Heading1"/>
      </w:pPr>
      <w:bookmarkStart w:id="8" w:name="O_1159043"/>
      <w:bookmarkEnd w:id="8"/>
      <w:r w:rsidRPr="00701DF4">
        <w:t>Modification History</w:t>
      </w:r>
    </w:p>
    <w:tbl>
      <w:tblPr>
        <w:tblW w:w="9522" w:type="dxa"/>
        <w:tblLayout w:type="fixed"/>
        <w:tblCellMar>
          <w:left w:w="62" w:type="dxa"/>
          <w:right w:w="62" w:type="dxa"/>
        </w:tblCellMar>
        <w:tblLook w:val="0000"/>
      </w:tblPr>
      <w:tblGrid>
        <w:gridCol w:w="2864"/>
        <w:gridCol w:w="6658"/>
      </w:tblGrid>
      <w:tr w:rsidTr="00701DF4">
        <w:tblPrEx>
          <w:tblW w:w="9522" w:type="dxa"/>
          <w:tblLayout w:type="fixed"/>
          <w:tblCellMar>
            <w:left w:w="62" w:type="dxa"/>
            <w:right w:w="62" w:type="dxa"/>
          </w:tblCellMar>
          <w:tblLook w:val="0000"/>
        </w:tblPrEx>
        <w:tc>
          <w:tcPr>
            <w:tcW w:w="28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01DF4" w:rsidP="00701DF4">
            <w:pPr>
              <w:pStyle w:val="BodyText"/>
            </w:pPr>
            <w:r w:rsidRPr="00701DF4">
              <w:rPr>
                <w:rStyle w:val="SpecialBold"/>
              </w:rPr>
              <w:t>Release</w:t>
            </w:r>
          </w:p>
        </w:tc>
        <w:tc>
          <w:tcPr>
            <w:tcW w:w="6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01DF4">
            <w:pPr>
              <w:pStyle w:val="BodyText"/>
              <w:rPr>
                <w:lang w:val="en-NZ"/>
              </w:rPr>
            </w:pPr>
            <w:r w:rsidRPr="00701DF4">
              <w:rPr>
                <w:rStyle w:val="SpecialBold"/>
              </w:rPr>
              <w:t>Comments</w:t>
            </w:r>
          </w:p>
        </w:tc>
      </w:tr>
      <w:tr w:rsidTr="00701DF4">
        <w:tblPrEx>
          <w:tblW w:w="9522" w:type="dxa"/>
          <w:tblLayout w:type="fixed"/>
          <w:tblCellMar>
            <w:left w:w="62" w:type="dxa"/>
            <w:right w:w="62" w:type="dxa"/>
          </w:tblCellMar>
          <w:tblLook w:val="0000"/>
        </w:tblPrEx>
        <w:tc>
          <w:tcPr>
            <w:tcW w:w="28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01DF4">
            <w:pPr>
              <w:pStyle w:val="BodyText"/>
              <w:rPr>
                <w:lang w:val="en-NZ"/>
              </w:rPr>
            </w:pPr>
            <w:r w:rsidRPr="00701DF4">
              <w:t>Release 1</w:t>
            </w:r>
          </w:p>
        </w:tc>
        <w:tc>
          <w:tcPr>
            <w:tcW w:w="6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01DF4" w:rsidP="00701DF4">
            <w:pPr>
              <w:pStyle w:val="BodyText"/>
            </w:pPr>
            <w:r w:rsidRPr="00701DF4">
              <w:t xml:space="preserve">This version first released with CUA Creative Arts and Culture Training Package Version </w:t>
            </w:r>
            <w:r w:rsidRPr="00701DF4">
              <w:t>5.0.</w:t>
            </w:r>
          </w:p>
        </w:tc>
      </w:tr>
    </w:tbl>
    <w:p w:rsidR="00000000" w:rsidRPr="00701DF4" w:rsidP="00701DF4">
      <w:pPr>
        <w:pStyle w:val="BodyText"/>
      </w:pPr>
    </w:p>
    <w:p w:rsidR="00000000" w:rsidRPr="00701DF4" w:rsidP="00701DF4">
      <w:pPr>
        <w:pStyle w:val="AllowPageBreak"/>
      </w:pPr>
    </w:p>
    <w:p w:rsidR="00000000" w:rsidRPr="00701DF4" w:rsidP="00701DF4">
      <w:pPr>
        <w:pStyle w:val="Heading1"/>
      </w:pPr>
      <w:bookmarkStart w:id="9" w:name="O_1159046"/>
      <w:bookmarkEnd w:id="9"/>
      <w:r w:rsidRPr="00701DF4">
        <w:t>Performance Evidence</w:t>
      </w:r>
    </w:p>
    <w:p w:rsidR="00000000" w:rsidRPr="00701DF4" w:rsidP="00EF7A14">
      <w:pPr>
        <w:pStyle w:val="BodyText"/>
      </w:pPr>
      <w:r w:rsidRPr="00701DF4">
        <w:t>The candidate must demonstrate the ability to complete the tasks outlined in the elements, performance criteria and foundation skills of this unit, including evidence of the ability to:</w:t>
      </w:r>
    </w:p>
    <w:p w:rsidR="00000000" w:rsidRPr="00701DF4" w:rsidP="00701DF4">
      <w:pPr>
        <w:pStyle w:val="ListBullet"/>
      </w:pPr>
      <w:r w:rsidRPr="00701DF4">
        <w:t xml:space="preserve">perform, in a learning environment, at least two different routines in at least one musical theatre style. </w:t>
      </w:r>
    </w:p>
    <w:p w:rsidR="00000000" w:rsidRPr="00701DF4" w:rsidP="00701DF4">
      <w:pPr>
        <w:pStyle w:val="List"/>
      </w:pPr>
    </w:p>
    <w:p w:rsidR="00000000" w:rsidRPr="00701DF4" w:rsidP="00EF7A14">
      <w:pPr>
        <w:pStyle w:val="BodyText"/>
      </w:pPr>
      <w:r w:rsidRPr="00701DF4">
        <w:t>In the course of the above, the candidate must:</w:t>
      </w:r>
    </w:p>
    <w:p w:rsidR="00000000" w:rsidRPr="00701DF4" w:rsidP="00701DF4">
      <w:pPr>
        <w:pStyle w:val="ListBullet"/>
      </w:pPr>
      <w:r w:rsidRPr="00701DF4">
        <w:t>demonstrate the following technical capabilities:</w:t>
      </w:r>
    </w:p>
    <w:p w:rsidR="00000000" w:rsidRPr="00701DF4" w:rsidP="00701DF4">
      <w:pPr>
        <w:pStyle w:val="ListBullet2"/>
      </w:pPr>
      <w:r w:rsidRPr="00701DF4">
        <w:t>choreographic intention</w:t>
      </w:r>
    </w:p>
    <w:p w:rsidR="00000000" w:rsidRPr="00701DF4" w:rsidP="00701DF4">
      <w:pPr>
        <w:pStyle w:val="ListBullet2"/>
      </w:pPr>
      <w:r w:rsidRPr="00701DF4">
        <w:t xml:space="preserve">well-developed musical </w:t>
      </w:r>
      <w:r w:rsidRPr="00701DF4">
        <w:t>theatre performance technique</w:t>
      </w:r>
    </w:p>
    <w:p w:rsidR="00000000" w:rsidRPr="00701DF4" w:rsidP="00701DF4">
      <w:pPr>
        <w:pStyle w:val="ListBullet2"/>
      </w:pPr>
      <w:r w:rsidRPr="00701DF4">
        <w:t>correct posture and body alignment</w:t>
      </w:r>
    </w:p>
    <w:p w:rsidR="00000000" w:rsidRPr="00701DF4" w:rsidP="00701DF4">
      <w:pPr>
        <w:pStyle w:val="ListBullet2"/>
      </w:pPr>
      <w:r w:rsidRPr="00701DF4">
        <w:t>isolation and coordination of upper and lower body in complex movement sequences</w:t>
      </w:r>
    </w:p>
    <w:p w:rsidR="00000000" w:rsidRPr="00701DF4" w:rsidP="00701DF4">
      <w:pPr>
        <w:pStyle w:val="ListBullet2"/>
      </w:pPr>
      <w:r w:rsidRPr="00701DF4">
        <w:t>control and attention to detail</w:t>
      </w:r>
    </w:p>
    <w:p w:rsidR="00000000" w:rsidRPr="00701DF4" w:rsidP="00701DF4">
      <w:pPr>
        <w:pStyle w:val="ListBullet2"/>
      </w:pPr>
      <w:r w:rsidRPr="00701DF4">
        <w:t>spatial awareness, connectivity and interactive skills when performing with ot</w:t>
      </w:r>
      <w:r w:rsidRPr="00701DF4">
        <w:t>hers</w:t>
      </w:r>
    </w:p>
    <w:p w:rsidR="00000000" w:rsidRPr="00701DF4" w:rsidP="00701DF4">
      <w:pPr>
        <w:pStyle w:val="ListBullet2"/>
      </w:pPr>
      <w:r w:rsidRPr="00701DF4">
        <w:t>appropriate dynamics and pitch</w:t>
      </w:r>
    </w:p>
    <w:p w:rsidR="00000000" w:rsidRPr="00701DF4" w:rsidP="00701DF4">
      <w:pPr>
        <w:pStyle w:val="ListBullet2"/>
      </w:pPr>
      <w:r w:rsidRPr="00701DF4">
        <w:t>complex characterisation through musicality, dance and voice phrasing</w:t>
      </w:r>
    </w:p>
    <w:p w:rsidR="00000000" w:rsidRPr="00701DF4" w:rsidP="00701DF4">
      <w:pPr>
        <w:pStyle w:val="ListBullet2"/>
      </w:pPr>
      <w:r w:rsidRPr="00701DF4">
        <w:t>a range of techniques that integrate balance, flexibility and stamina</w:t>
      </w:r>
    </w:p>
    <w:p w:rsidR="00000000" w:rsidRPr="00701DF4" w:rsidP="00701DF4">
      <w:pPr>
        <w:pStyle w:val="ListBullet2"/>
      </w:pPr>
      <w:r w:rsidRPr="00701DF4">
        <w:t>coordination and weight transfer skills</w:t>
      </w:r>
    </w:p>
    <w:p w:rsidR="00000000" w:rsidRPr="00701DF4" w:rsidP="00701DF4">
      <w:pPr>
        <w:pStyle w:val="ListBullet2"/>
      </w:pPr>
      <w:r w:rsidRPr="00701DF4">
        <w:t xml:space="preserve">control and articulation of individual body parts </w:t>
      </w:r>
    </w:p>
    <w:p w:rsidR="00000000" w:rsidRPr="00701DF4" w:rsidP="00701DF4">
      <w:pPr>
        <w:pStyle w:val="ListBullet"/>
      </w:pPr>
      <w:r w:rsidRPr="00701DF4">
        <w:t>follow safe dance practice</w:t>
      </w:r>
    </w:p>
    <w:p w:rsidR="00000000" w:rsidRPr="00701DF4" w:rsidP="00701DF4">
      <w:pPr>
        <w:pStyle w:val="ListBullet"/>
      </w:pPr>
      <w:r w:rsidRPr="00701DF4">
        <w:t>respond to constructive feedback on own performance.</w:t>
      </w:r>
    </w:p>
    <w:p w:rsidR="00000000" w:rsidRPr="00701DF4" w:rsidP="00701DF4">
      <w:pPr>
        <w:pStyle w:val="ListBullet"/>
      </w:pPr>
      <w:r w:rsidRPr="00701DF4">
        <w:t>source new ideas, identifying trends, maintaining motivation, and improving own technique using performances by industry pra</w:t>
      </w:r>
      <w:r w:rsidRPr="00701DF4">
        <w:t>ctitioners.</w:t>
      </w:r>
    </w:p>
    <w:p w:rsidR="00000000" w:rsidRPr="00701DF4" w:rsidP="00701DF4">
      <w:pPr>
        <w:pStyle w:val="AllowPageBreak"/>
      </w:pPr>
    </w:p>
    <w:p w:rsidR="00000000" w:rsidRPr="00701DF4" w:rsidP="00701DF4">
      <w:pPr>
        <w:pStyle w:val="Heading1"/>
      </w:pPr>
      <w:bookmarkStart w:id="10" w:name="O_1159045"/>
      <w:bookmarkEnd w:id="10"/>
      <w:r w:rsidRPr="00701DF4">
        <w:t>Knowledge Evidence</w:t>
      </w:r>
    </w:p>
    <w:p w:rsidR="00000000" w:rsidRPr="00701DF4" w:rsidP="00EF7A14">
      <w:pPr>
        <w:pStyle w:val="BodyText"/>
      </w:pPr>
      <w:r w:rsidRPr="00701DF4">
        <w:t xml:space="preserve">The candidate must be able to demonstrate knowledge to complete the tasks outlined in the elements, performance criteria and foundation skills of this unit, including knowledge of: </w:t>
      </w:r>
    </w:p>
    <w:p w:rsidR="00000000" w:rsidRPr="00701DF4" w:rsidP="00701DF4">
      <w:pPr>
        <w:pStyle w:val="ListBullet"/>
      </w:pPr>
      <w:r w:rsidRPr="00701DF4">
        <w:t>the following principle</w:t>
      </w:r>
      <w:r w:rsidRPr="00701DF4">
        <w:t>s as they relate to physical movements and dance techniques:</w:t>
      </w:r>
    </w:p>
    <w:p w:rsidR="00000000" w:rsidRPr="00701DF4" w:rsidP="00701DF4">
      <w:pPr>
        <w:pStyle w:val="ListBullet2"/>
      </w:pPr>
      <w:r w:rsidRPr="00701DF4">
        <w:t>relationship with gravity</w:t>
      </w:r>
    </w:p>
    <w:p w:rsidR="00000000" w:rsidRPr="00701DF4" w:rsidP="00701DF4">
      <w:pPr>
        <w:pStyle w:val="ListBullet2"/>
      </w:pPr>
      <w:r w:rsidRPr="00701DF4">
        <w:t>spatial awareness</w:t>
      </w:r>
    </w:p>
    <w:p w:rsidR="00000000" w:rsidRPr="00701DF4" w:rsidP="00701DF4">
      <w:pPr>
        <w:pStyle w:val="ListBullet2"/>
      </w:pPr>
      <w:r w:rsidRPr="00701DF4">
        <w:t>successional movement</w:t>
      </w:r>
    </w:p>
    <w:p w:rsidR="00000000" w:rsidRPr="00701DF4" w:rsidP="00701DF4">
      <w:pPr>
        <w:pStyle w:val="ListBullet2"/>
      </w:pPr>
      <w:r w:rsidRPr="00701DF4">
        <w:t>use of breath</w:t>
      </w:r>
    </w:p>
    <w:p w:rsidR="00000000" w:rsidRPr="00701DF4" w:rsidP="00701DF4">
      <w:pPr>
        <w:pStyle w:val="ListBullet2"/>
      </w:pPr>
      <w:r w:rsidRPr="00701DF4">
        <w:t>folding</w:t>
      </w:r>
    </w:p>
    <w:p w:rsidR="00000000" w:rsidRPr="00701DF4" w:rsidP="00701DF4">
      <w:pPr>
        <w:pStyle w:val="ListBullet2"/>
      </w:pPr>
      <w:r w:rsidRPr="00701DF4">
        <w:t>extending</w:t>
      </w:r>
    </w:p>
    <w:p w:rsidR="00000000" w:rsidRPr="00701DF4" w:rsidP="00701DF4">
      <w:pPr>
        <w:pStyle w:val="ListBullet2"/>
      </w:pPr>
      <w:r w:rsidRPr="00701DF4">
        <w:t>rotating</w:t>
      </w:r>
    </w:p>
    <w:p w:rsidR="00000000" w:rsidRPr="00701DF4" w:rsidP="00701DF4">
      <w:pPr>
        <w:pStyle w:val="ListBullet2"/>
      </w:pPr>
      <w:r w:rsidRPr="00701DF4">
        <w:t>shifting weight</w:t>
      </w:r>
    </w:p>
    <w:p w:rsidR="00000000" w:rsidRPr="00701DF4" w:rsidP="00701DF4">
      <w:pPr>
        <w:pStyle w:val="ListBullet"/>
      </w:pPr>
      <w:r w:rsidRPr="00701DF4">
        <w:t>the following as they apply in the context of safe dance practice and injury prevention:</w:t>
      </w:r>
    </w:p>
    <w:p w:rsidR="00000000" w:rsidRPr="00701DF4" w:rsidP="00701DF4">
      <w:pPr>
        <w:pStyle w:val="ListBullet2"/>
      </w:pPr>
      <w:r w:rsidRPr="00701DF4">
        <w:t>articulation of the spine</w:t>
      </w:r>
    </w:p>
    <w:p w:rsidR="00000000" w:rsidRPr="00701DF4" w:rsidP="00701DF4">
      <w:pPr>
        <w:pStyle w:val="ListBullet2"/>
      </w:pPr>
      <w:r w:rsidRPr="00701DF4">
        <w:t>engagement of the feet</w:t>
      </w:r>
    </w:p>
    <w:p w:rsidR="00000000" w:rsidRPr="00701DF4" w:rsidP="00701DF4">
      <w:pPr>
        <w:pStyle w:val="ListBullet2"/>
      </w:pPr>
      <w:r w:rsidRPr="00701DF4">
        <w:t>bases of support, including feet, legs, hands, arms and torso</w:t>
      </w:r>
    </w:p>
    <w:p w:rsidR="00000000" w:rsidRPr="00701DF4" w:rsidP="00701DF4">
      <w:pPr>
        <w:pStyle w:val="ListBullet2"/>
      </w:pPr>
      <w:r w:rsidRPr="00701DF4">
        <w:t>range of motion of the joints</w:t>
      </w:r>
    </w:p>
    <w:p w:rsidR="00000000" w:rsidRPr="00701DF4" w:rsidP="00701DF4">
      <w:pPr>
        <w:pStyle w:val="ListBullet2"/>
      </w:pPr>
      <w:r w:rsidRPr="00701DF4">
        <w:t>differentiation of the legs and pelvis</w:t>
      </w:r>
    </w:p>
    <w:p w:rsidR="00000000" w:rsidRPr="00701DF4" w:rsidP="00701DF4">
      <w:pPr>
        <w:pStyle w:val="ListBullet2"/>
      </w:pPr>
      <w:r w:rsidRPr="00701DF4">
        <w:t>healthy nutrition and diet</w:t>
      </w:r>
    </w:p>
    <w:p w:rsidR="00000000" w:rsidRPr="00701DF4" w:rsidP="00701DF4">
      <w:pPr>
        <w:pStyle w:val="ListBullet2"/>
      </w:pPr>
      <w:r w:rsidRPr="00701DF4">
        <w:t xml:space="preserve">required clothing and footwear </w:t>
      </w:r>
    </w:p>
    <w:p w:rsidR="00000000" w:rsidRPr="00701DF4" w:rsidP="00701DF4">
      <w:pPr>
        <w:pStyle w:val="ListBullet"/>
      </w:pPr>
      <w:r w:rsidRPr="00701DF4">
        <w:t>vocal techniques in a musical theatre performance context</w:t>
      </w:r>
    </w:p>
    <w:p w:rsidR="00000000" w:rsidRPr="00701DF4" w:rsidP="00701DF4">
      <w:pPr>
        <w:pStyle w:val="ListBullet"/>
      </w:pPr>
      <w:r w:rsidRPr="00701DF4">
        <w:t>collaborative performance</w:t>
      </w:r>
    </w:p>
    <w:p w:rsidR="00000000" w:rsidRPr="00701DF4" w:rsidP="00701DF4">
      <w:pPr>
        <w:pStyle w:val="ListBullet"/>
      </w:pPr>
      <w:r w:rsidRPr="00701DF4">
        <w:t>acting styles in a musical theatre performance context</w:t>
      </w:r>
    </w:p>
    <w:p w:rsidR="00000000" w:rsidRPr="00701DF4" w:rsidP="00701DF4">
      <w:pPr>
        <w:pStyle w:val="ListBullet"/>
      </w:pPr>
      <w:r w:rsidRPr="00701DF4">
        <w:t>relationship betwe</w:t>
      </w:r>
      <w:r w:rsidRPr="00701DF4">
        <w:t>en musical theatre styles and the accompanying music or other media</w:t>
      </w:r>
    </w:p>
    <w:p w:rsidR="00000000" w:rsidRPr="00701DF4" w:rsidP="00701DF4">
      <w:pPr>
        <w:pStyle w:val="ListBullet"/>
      </w:pPr>
      <w:r w:rsidRPr="00701DF4">
        <w:t>musical elements of time signatures, beat, tempo and syncopation as they apply to performing in musical theatre</w:t>
      </w:r>
    </w:p>
    <w:p w:rsidR="00000000" w:rsidRPr="00701DF4" w:rsidP="00701DF4">
      <w:pPr>
        <w:pStyle w:val="ListBullet"/>
      </w:pPr>
      <w:r w:rsidRPr="00701DF4">
        <w:t>understanding of musical theatre technique</w:t>
      </w:r>
    </w:p>
    <w:p w:rsidR="00000000" w:rsidRPr="00701DF4" w:rsidP="00701DF4">
      <w:pPr>
        <w:pStyle w:val="ListBullet"/>
      </w:pPr>
      <w:r w:rsidRPr="00701DF4">
        <w:t>understanding of ensemble perform</w:t>
      </w:r>
      <w:r w:rsidRPr="00701DF4">
        <w:t>ance technique</w:t>
      </w:r>
    </w:p>
    <w:p w:rsidR="00000000" w:rsidRPr="00701DF4" w:rsidP="00701DF4">
      <w:pPr>
        <w:pStyle w:val="ListBullet"/>
      </w:pPr>
      <w:r w:rsidRPr="00701DF4">
        <w:t>theories relating to giving and receiving constructive feedback</w:t>
      </w:r>
    </w:p>
    <w:p w:rsidR="00000000" w:rsidRPr="00701DF4" w:rsidP="00701DF4">
      <w:pPr>
        <w:pStyle w:val="ListBullet"/>
      </w:pPr>
      <w:r w:rsidRPr="00701DF4">
        <w:t>relationship between musical theatre styles and accompanying music or other media</w:t>
      </w:r>
    </w:p>
    <w:p w:rsidR="00000000" w:rsidRPr="00701DF4" w:rsidP="00701DF4">
      <w:pPr>
        <w:pStyle w:val="ListBullet"/>
      </w:pPr>
      <w:r w:rsidRPr="00701DF4">
        <w:t>main periods and prominent dancers, composers and choreographers in history of musical theatre.</w:t>
      </w:r>
    </w:p>
    <w:p w:rsidR="00000000" w:rsidRPr="00701DF4" w:rsidP="00701DF4">
      <w:pPr>
        <w:pStyle w:val="AllowPageBreak"/>
      </w:pPr>
    </w:p>
    <w:p w:rsidR="00000000" w:rsidRPr="00701DF4" w:rsidP="00701DF4">
      <w:pPr>
        <w:pStyle w:val="Heading1"/>
      </w:pPr>
      <w:bookmarkStart w:id="11" w:name="O_1159044"/>
      <w:bookmarkEnd w:id="11"/>
      <w:r w:rsidRPr="00701DF4">
        <w:t>Assessment Conditions</w:t>
      </w:r>
    </w:p>
    <w:p w:rsidR="00000000" w:rsidRPr="00701DF4" w:rsidP="00EF7A14">
      <w:pPr>
        <w:pStyle w:val="BodyText"/>
      </w:pPr>
      <w:r w:rsidRPr="00701DF4">
        <w:t xml:space="preserve">Skills in this unit must be demonstrated in a workplace or simulated environment where the conditions are typical of those in a working environment in this industry. </w:t>
      </w:r>
    </w:p>
    <w:p w:rsidR="00000000" w:rsidRPr="00701DF4" w:rsidP="00701DF4">
      <w:pPr>
        <w:pStyle w:val="ListBullet"/>
      </w:pPr>
      <w:r w:rsidRPr="00701DF4">
        <w:t>This includes access to:</w:t>
      </w:r>
    </w:p>
    <w:p w:rsidR="00000000" w:rsidRPr="00701DF4" w:rsidP="00701DF4">
      <w:pPr>
        <w:pStyle w:val="ListBullet"/>
      </w:pPr>
      <w:r w:rsidRPr="00701DF4">
        <w:t>music, resources and equipment required to demonstrate the performance evidence</w:t>
      </w:r>
    </w:p>
    <w:p w:rsidR="00000000" w:rsidRPr="00701DF4" w:rsidP="00701DF4">
      <w:pPr>
        <w:pStyle w:val="ListBullet"/>
      </w:pPr>
      <w:r w:rsidRPr="00701DF4">
        <w:t>appropriate dance performance areas or spaces.</w:t>
      </w:r>
    </w:p>
    <w:p w:rsidR="00000000" w:rsidRPr="00701DF4" w:rsidP="00701DF4">
      <w:pPr>
        <w:pStyle w:val="List"/>
      </w:pPr>
    </w:p>
    <w:p w:rsidR="00000000" w:rsidRPr="00701DF4" w:rsidP="00EF7A14">
      <w:pPr>
        <w:pStyle w:val="BodyText"/>
      </w:pPr>
      <w:r w:rsidRPr="00701DF4">
        <w:t>Assessors of this unit must satisfy the requirements for assessors in applicable vocational educational and training legislation</w:t>
      </w:r>
      <w:r w:rsidRPr="00701DF4">
        <w:t>, frameworks and/or standards.</w:t>
      </w:r>
    </w:p>
    <w:p w:rsidR="00000000" w:rsidRPr="00701DF4" w:rsidP="00701DF4">
      <w:pPr>
        <w:pStyle w:val="Heading1"/>
      </w:pPr>
      <w:bookmarkStart w:id="12" w:name="O_1159042"/>
      <w:bookmarkEnd w:id="12"/>
      <w:r w:rsidRPr="00701DF4">
        <w:t>Links</w:t>
      </w:r>
    </w:p>
    <w:p w:rsidR="00000000" w:rsidRPr="00701DF4" w:rsidP="00EF7A14">
      <w:pPr>
        <w:pStyle w:val="BodyText"/>
      </w:pPr>
      <w:r w:rsidRPr="00701DF4">
        <w:t xml:space="preserve">Companion Volume Implementation Guide is found on VETNet - </w:t>
      </w:r>
      <w:r>
        <w:fldChar w:fldCharType="begin"/>
      </w:r>
      <w:r>
        <w:instrText xml:space="preserve"> HYPERLINK "https://vetnet.gov.au/Pages/TrainingDocs.aspx?q=1db201d9-4006-4430-839f-382ef6b803d5" </w:instrText>
      </w:r>
      <w:r>
        <w:fldChar w:fldCharType="separate"/>
      </w:r>
      <w:r w:rsidRPr="002500A1">
        <w:rPr>
          <w:rStyle w:val="Hyperlink"/>
        </w:rPr>
        <w:t>https://vetnet.gov.au/Pages/TrainingDocs.aspx?q=1db201d9-4006-4430-839f-382ef6b803d5</w:t>
      </w:r>
      <w:r>
        <w:fldChar w:fldCharType="end"/>
      </w:r>
    </w:p>
    <w:p w:rsidR="00000000" w:rsidRPr="00701DF4" w:rsidP="00701DF4"/>
    <w:sectPr w:rsidSect="00701DF4">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1DF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1DF4" w:rsidRPr="00EF7A14" w:rsidP="00EF7A1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1DF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7A14" w:rsidP="00701DF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EF7A14" w:rsidP="00701DF4">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Service and Creative Skills Australia</w:t>
    </w:r>
    <w:r>
      <w:fldChar w:fldCharType="end"/>
    </w:r>
  </w:p>
  <w:p w:rsidR="00EF7A14" w:rsidP="00701DF4">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1DF4" w:rsidP="00701DF4">
    <w:pPr>
      <w:pStyle w:val="Footer"/>
      <w:framePr w:wrap="around"/>
    </w:pPr>
    <w:r>
      <w:fldChar w:fldCharType="begin"/>
    </w:r>
    <w:r>
      <w:instrText xml:space="preserve"> DOCPROPERTY  Subject  \* MERGEFORMAT </w:instrText>
    </w:r>
    <w:r>
      <w:fldChar w:fldCharType="separate"/>
    </w:r>
    <w:r w:rsidR="00EF7A14">
      <w:t>Approved</w:t>
    </w:r>
    <w:r w:rsidR="00EF7A14">
      <w:fldChar w:fldCharType="end"/>
    </w:r>
    <w:r>
      <w:tab/>
      <w:t xml:space="preserve">Page </w:t>
    </w:r>
    <w:r>
      <w:fldChar w:fldCharType="begin"/>
    </w:r>
    <w:r>
      <w:instrText xml:space="preserve"> PAGE  \* Arabic  \* MERGEFORMAT </w:instrText>
    </w:r>
    <w:r>
      <w:fldChar w:fldCharType="separate"/>
    </w:r>
    <w:r w:rsidR="00EF7A14">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EF7A14">
      <w:rPr>
        <w:noProof/>
      </w:rPr>
      <w:t>4</w:t>
    </w:r>
    <w:r>
      <w:rPr>
        <w:noProof/>
      </w:rPr>
      <w:fldChar w:fldCharType="end"/>
    </w:r>
  </w:p>
  <w:p w:rsidR="00701DF4" w:rsidP="00701DF4">
    <w:pPr>
      <w:pStyle w:val="Footer"/>
      <w:framePr w:wrap="around"/>
    </w:pPr>
    <w:r>
      <w:t xml:space="preserve">© Commonwealth of Australia, </w:t>
    </w:r>
    <w:r>
      <w:fldChar w:fldCharType="begin"/>
    </w:r>
    <w:r>
      <w:instrText xml:space="preserve"> DATE  \@ "yyyy"  \* MERGEFORMAT </w:instrText>
    </w:r>
    <w:r>
      <w:fldChar w:fldCharType="separate"/>
    </w:r>
    <w:r w:rsidR="00EF7A14">
      <w:rPr>
        <w:noProof/>
      </w:rPr>
      <w:t>2025</w:t>
    </w:r>
    <w:r>
      <w:fldChar w:fldCharType="end"/>
    </w:r>
    <w:r>
      <w:tab/>
    </w:r>
    <w:r>
      <w:fldChar w:fldCharType="begin"/>
    </w:r>
    <w:r>
      <w:instrText xml:space="preserve"> DOCPROPERTY  Author  \* MERGEFORMAT </w:instrText>
    </w:r>
    <w:r>
      <w:fldChar w:fldCharType="separate"/>
    </w:r>
    <w:r w:rsidR="00EF7A14">
      <w:t>Service and Creative Skills Australia</w:t>
    </w:r>
    <w:r w:rsidR="00EF7A14">
      <w:fldChar w:fldCharType="end"/>
    </w:r>
  </w:p>
  <w:p w:rsidR="00701DF4" w:rsidP="00701DF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1DF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7A1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01DF4" w:rsidRPr="00EF7A14" w:rsidP="00EF7A1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1DF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7A14" w:rsidRPr="002D2AF8" w:rsidP="00701DF4">
    <w:pPr>
      <w:pStyle w:val="Header"/>
      <w:framePr w:wrap="around"/>
    </w:pPr>
    <w:r>
      <w:fldChar w:fldCharType="begin"/>
    </w:r>
    <w:r>
      <w:instrText xml:space="preserve"> TITLE   \* MERGEFORMAT </w:instrText>
    </w:r>
    <w:r>
      <w:fldChar w:fldCharType="separate"/>
    </w:r>
    <w:r>
      <w:t>CUAPRF417 Develop expertise in musical theatre techniques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EF7A14" w:rsidP="00701DF4">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1DF4" w:rsidRPr="002D2AF8" w:rsidP="00701DF4">
    <w:pPr>
      <w:pStyle w:val="Header"/>
      <w:framePr w:wrap="around"/>
    </w:pPr>
    <w:r>
      <w:fldChar w:fldCharType="begin"/>
    </w:r>
    <w:r>
      <w:instrText xml:space="preserve"> TITLE   \* MERGEFORMAT </w:instrText>
    </w:r>
    <w:r>
      <w:fldChar w:fldCharType="separate"/>
    </w:r>
    <w:r w:rsidR="00EF7A14">
      <w:t>CUAPRF417 Develop expertise in musical theatre techniques</w:t>
    </w:r>
    <w:r w:rsidR="00EF7A14">
      <w:fldChar w:fldCharType="end"/>
    </w:r>
    <w:r>
      <w:tab/>
      <w:t xml:space="preserve">Date this document was generated: </w:t>
    </w:r>
    <w:r>
      <w:fldChar w:fldCharType="begin"/>
    </w:r>
    <w:r>
      <w:instrText xml:space="preserve"> CREATEDATE  \@ "d MMMM yyyy"  \* MERGEFORMAT </w:instrText>
    </w:r>
    <w:r>
      <w:fldChar w:fldCharType="separate"/>
    </w:r>
    <w:r w:rsidR="00EF7A14">
      <w:rPr>
        <w:noProof/>
      </w:rPr>
      <w:t>1 March 2025</w:t>
    </w:r>
    <w:r>
      <w:fldChar w:fldCharType="end"/>
    </w:r>
  </w:p>
  <w:p w:rsidR="00701DF4" w:rsidP="00701DF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33AD94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28CE8B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04613E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01DF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01DF4"/>
    <w:pPr>
      <w:spacing w:before="360" w:after="60"/>
      <w:outlineLvl w:val="0"/>
    </w:pPr>
    <w:rPr>
      <w:sz w:val="32"/>
    </w:rPr>
  </w:style>
  <w:style w:type="paragraph" w:styleId="Heading2">
    <w:name w:val="heading 2"/>
    <w:basedOn w:val="HeadingBase"/>
    <w:next w:val="BodyText"/>
    <w:link w:val="Heading2Char"/>
    <w:qFormat/>
    <w:rsid w:val="00701DF4"/>
    <w:pPr>
      <w:keepLines/>
      <w:spacing w:before="240" w:after="120"/>
      <w:outlineLvl w:val="1"/>
    </w:pPr>
    <w:rPr>
      <w:sz w:val="28"/>
      <w:szCs w:val="40"/>
    </w:rPr>
  </w:style>
  <w:style w:type="paragraph" w:styleId="Heading3">
    <w:name w:val="heading 3"/>
    <w:basedOn w:val="HeadingBase"/>
    <w:next w:val="BodyText"/>
    <w:link w:val="Heading3Char"/>
    <w:qFormat/>
    <w:rsid w:val="00701DF4"/>
    <w:pPr>
      <w:spacing w:before="180" w:after="120"/>
      <w:outlineLvl w:val="2"/>
    </w:pPr>
    <w:rPr>
      <w:spacing w:val="-10"/>
      <w:kern w:val="32"/>
    </w:rPr>
  </w:style>
  <w:style w:type="paragraph" w:styleId="Heading4">
    <w:name w:val="heading 4"/>
    <w:basedOn w:val="HeadingBase"/>
    <w:next w:val="BodyText"/>
    <w:link w:val="Heading4Char"/>
    <w:qFormat/>
    <w:rsid w:val="00701DF4"/>
    <w:pPr>
      <w:spacing w:before="160" w:after="120"/>
      <w:outlineLvl w:val="3"/>
    </w:pPr>
    <w:rPr>
      <w:sz w:val="22"/>
    </w:rPr>
  </w:style>
  <w:style w:type="paragraph" w:styleId="Heading5">
    <w:name w:val="heading 5"/>
    <w:basedOn w:val="HeadingBase"/>
    <w:next w:val="Normal"/>
    <w:link w:val="Heading5Char"/>
    <w:qFormat/>
    <w:rsid w:val="00701DF4"/>
    <w:pPr>
      <w:spacing w:before="80"/>
      <w:outlineLvl w:val="4"/>
    </w:pPr>
    <w:rPr>
      <w:color w:val="918585"/>
      <w:sz w:val="20"/>
    </w:rPr>
  </w:style>
  <w:style w:type="paragraph" w:styleId="Heading6">
    <w:name w:val="heading 6"/>
    <w:basedOn w:val="HeadingBase"/>
    <w:next w:val="Normal"/>
    <w:link w:val="Heading6Char"/>
    <w:qFormat/>
    <w:rsid w:val="00701DF4"/>
    <w:pPr>
      <w:spacing w:before="60"/>
      <w:outlineLvl w:val="5"/>
    </w:pPr>
    <w:rPr>
      <w:color w:val="918585"/>
      <w:sz w:val="20"/>
    </w:rPr>
  </w:style>
  <w:style w:type="paragraph" w:styleId="Heading7">
    <w:name w:val="heading 7"/>
    <w:basedOn w:val="Normal"/>
    <w:next w:val="Normal"/>
    <w:link w:val="Heading7Char"/>
    <w:qFormat/>
    <w:rsid w:val="00701DF4"/>
    <w:pPr>
      <w:ind w:left="720"/>
      <w:outlineLvl w:val="6"/>
    </w:pPr>
    <w:rPr>
      <w:i/>
    </w:rPr>
  </w:style>
  <w:style w:type="paragraph" w:styleId="Heading8">
    <w:name w:val="heading 8"/>
    <w:basedOn w:val="Normal"/>
    <w:next w:val="Normal"/>
    <w:link w:val="Heading8Char"/>
    <w:qFormat/>
    <w:rsid w:val="00701DF4"/>
    <w:pPr>
      <w:ind w:left="720"/>
      <w:outlineLvl w:val="7"/>
    </w:pPr>
    <w:rPr>
      <w:i/>
    </w:rPr>
  </w:style>
  <w:style w:type="paragraph" w:styleId="Heading9">
    <w:name w:val="heading 9"/>
    <w:basedOn w:val="Normal"/>
    <w:next w:val="Normal"/>
    <w:link w:val="Heading9Char"/>
    <w:qFormat/>
    <w:rsid w:val="00701DF4"/>
    <w:pPr>
      <w:ind w:left="720"/>
      <w:outlineLvl w:val="8"/>
    </w:pPr>
    <w:rPr>
      <w:i/>
    </w:rPr>
  </w:style>
  <w:style w:type="character" w:default="1" w:styleId="DefaultParagraphFont">
    <w:name w:val="Default Paragraph Font"/>
    <w:uiPriority w:val="1"/>
    <w:unhideWhenUsed/>
    <w:rsid w:val="00701DF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01DF4"/>
  </w:style>
  <w:style w:type="character" w:customStyle="1" w:styleId="Heading1Char">
    <w:name w:val="Heading 1 Char"/>
    <w:basedOn w:val="DefaultParagraphFont"/>
    <w:link w:val="Heading1"/>
    <w:rsid w:val="00701DF4"/>
    <w:rPr>
      <w:rFonts w:ascii="Times New Roman" w:eastAsia="Times New Roman" w:hAnsi="Times New Roman" w:cs="Times New Roman"/>
      <w:b/>
      <w:sz w:val="32"/>
      <w:szCs w:val="20"/>
      <w:lang w:eastAsia="en-US"/>
    </w:rPr>
  </w:style>
  <w:style w:type="paragraph" w:styleId="BodyText">
    <w:name w:val="Body Text"/>
    <w:basedOn w:val="Normal"/>
    <w:link w:val="BodyTextChar"/>
    <w:rsid w:val="00701DF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01DF4"/>
    <w:rPr>
      <w:rFonts w:ascii="Times New Roman" w:eastAsia="Times New Roman" w:hAnsi="Times New Roman" w:cs="Times New Roman"/>
      <w:sz w:val="24"/>
      <w:lang w:eastAsia="en-US"/>
    </w:rPr>
  </w:style>
  <w:style w:type="paragraph" w:styleId="List">
    <w:name w:val="List"/>
    <w:basedOn w:val="BodyText"/>
    <w:next w:val="BodyText"/>
    <w:rsid w:val="00701DF4"/>
    <w:pPr>
      <w:tabs>
        <w:tab w:val="left" w:pos="340"/>
      </w:tabs>
      <w:spacing w:before="60" w:after="60"/>
      <w:ind w:left="340" w:hanging="340"/>
    </w:pPr>
  </w:style>
  <w:style w:type="paragraph" w:styleId="ListBullet">
    <w:name w:val="List Bullet"/>
    <w:basedOn w:val="List"/>
    <w:rsid w:val="00701DF4"/>
    <w:pPr>
      <w:numPr>
        <w:numId w:val="12"/>
      </w:numPr>
      <w:tabs>
        <w:tab w:val="clear" w:pos="340"/>
      </w:tabs>
      <w:spacing w:before="40" w:after="40"/>
    </w:pPr>
  </w:style>
  <w:style w:type="character" w:customStyle="1" w:styleId="SpecialBold">
    <w:name w:val="Special Bold"/>
    <w:basedOn w:val="DefaultParagraphFont"/>
    <w:rsid w:val="00701DF4"/>
    <w:rPr>
      <w:b/>
      <w:spacing w:val="0"/>
    </w:rPr>
  </w:style>
  <w:style w:type="paragraph" w:styleId="ListBullet2">
    <w:name w:val="List Bullet 2"/>
    <w:basedOn w:val="List2"/>
    <w:rsid w:val="00701DF4"/>
    <w:pPr>
      <w:numPr>
        <w:numId w:val="13"/>
      </w:numPr>
      <w:tabs>
        <w:tab w:val="clear" w:pos="680"/>
      </w:tabs>
    </w:pPr>
  </w:style>
  <w:style w:type="character" w:styleId="Emphasis">
    <w:name w:val="Emphasis"/>
    <w:basedOn w:val="DefaultParagraphFont"/>
    <w:qFormat/>
    <w:rsid w:val="00701DF4"/>
    <w:rPr>
      <w:i/>
    </w:rPr>
  </w:style>
  <w:style w:type="paragraph" w:customStyle="1" w:styleId="SuperHeading">
    <w:name w:val="SuperHeading"/>
    <w:basedOn w:val="Normal"/>
    <w:rsid w:val="00701DF4"/>
    <w:pPr>
      <w:spacing w:before="240" w:after="120"/>
      <w:outlineLvl w:val="0"/>
    </w:pPr>
    <w:rPr>
      <w:rFonts w:ascii="Times New Roman" w:hAnsi="Times New Roman"/>
      <w:b/>
      <w:sz w:val="32"/>
    </w:rPr>
  </w:style>
  <w:style w:type="paragraph" w:customStyle="1" w:styleId="AllowPageBreak">
    <w:name w:val="AllowPageBreak"/>
    <w:rsid w:val="00701DF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701DF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01DF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01DF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01DF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01DF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01DF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01DF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01DF4"/>
    <w:rPr>
      <w:rFonts w:ascii="Courier New" w:eastAsia="Times New Roman" w:hAnsi="Courier New" w:cs="Times New Roman"/>
      <w:i/>
      <w:szCs w:val="20"/>
      <w:lang w:eastAsia="en-US"/>
    </w:rPr>
  </w:style>
  <w:style w:type="paragraph" w:customStyle="1" w:styleId="HeadingBase">
    <w:name w:val="Heading Base"/>
    <w:rsid w:val="00701DF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01DF4"/>
    <w:pPr>
      <w:tabs>
        <w:tab w:val="right" w:leader="dot" w:pos="9072"/>
      </w:tabs>
      <w:ind w:left="567"/>
    </w:pPr>
    <w:rPr>
      <w:szCs w:val="22"/>
    </w:rPr>
  </w:style>
  <w:style w:type="paragraph" w:customStyle="1" w:styleId="TOCBase">
    <w:name w:val="TOC Base"/>
    <w:rsid w:val="00701DF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01DF4"/>
    <w:pPr>
      <w:tabs>
        <w:tab w:val="right" w:leader="dot" w:pos="9072"/>
      </w:tabs>
      <w:spacing w:before="40" w:after="40"/>
      <w:ind w:left="284"/>
    </w:pPr>
    <w:rPr>
      <w:rFonts w:ascii="Times New Roman" w:hAnsi="Times New Roman"/>
    </w:rPr>
  </w:style>
  <w:style w:type="paragraph" w:styleId="TOC1">
    <w:name w:val="toc 1"/>
    <w:basedOn w:val="TOCBase"/>
    <w:next w:val="Normal"/>
    <w:rsid w:val="00701DF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01DF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01DF4"/>
    <w:rPr>
      <w:rFonts w:ascii="Times New Roman" w:eastAsia="Times New Roman" w:hAnsi="Times New Roman" w:cs="Times New Roman"/>
      <w:sz w:val="16"/>
      <w:lang w:eastAsia="en-US"/>
    </w:rPr>
  </w:style>
  <w:style w:type="paragraph" w:styleId="Title">
    <w:name w:val="Title"/>
    <w:basedOn w:val="HeadingBase"/>
    <w:link w:val="TitleChar"/>
    <w:qFormat/>
    <w:rsid w:val="00701DF4"/>
    <w:pPr>
      <w:spacing w:before="5040"/>
      <w:jc w:val="center"/>
    </w:pPr>
    <w:rPr>
      <w:sz w:val="48"/>
      <w:szCs w:val="72"/>
      <w:lang w:val="en-US"/>
    </w:rPr>
  </w:style>
  <w:style w:type="character" w:customStyle="1" w:styleId="TitleChar">
    <w:name w:val="Title Char"/>
    <w:basedOn w:val="DefaultParagraphFont"/>
    <w:link w:val="Title"/>
    <w:rsid w:val="00701DF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01DF4"/>
    <w:pPr>
      <w:tabs>
        <w:tab w:val="left" w:pos="3600"/>
        <w:tab w:val="left" w:pos="3958"/>
      </w:tabs>
    </w:pPr>
  </w:style>
  <w:style w:type="paragraph" w:customStyle="1" w:styleId="Note">
    <w:name w:val="Note"/>
    <w:basedOn w:val="BodyText"/>
    <w:rsid w:val="00701DF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01DF4"/>
    <w:pPr>
      <w:framePr w:wrap="auto" w:hAnchor="text" w:y="6049"/>
    </w:pPr>
    <w:rPr>
      <w:color w:val="000000"/>
      <w:sz w:val="40"/>
    </w:rPr>
  </w:style>
  <w:style w:type="paragraph" w:customStyle="1" w:styleId="TOCTitle">
    <w:name w:val="TOCTitle"/>
    <w:basedOn w:val="Heading1"/>
    <w:rsid w:val="00701DF4"/>
    <w:pPr>
      <w:spacing w:after="240"/>
      <w:jc w:val="center"/>
      <w:outlineLvl w:val="9"/>
    </w:pPr>
    <w:rPr>
      <w:caps/>
    </w:rPr>
  </w:style>
  <w:style w:type="paragraph" w:customStyle="1" w:styleId="Version">
    <w:name w:val="Version"/>
    <w:rsid w:val="00701DF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01DF4"/>
    <w:pPr>
      <w:keepNext w:val="0"/>
      <w:tabs>
        <w:tab w:val="right" w:pos="4176"/>
      </w:tabs>
      <w:ind w:left="198" w:hanging="198"/>
    </w:pPr>
    <w:rPr>
      <w:rFonts w:ascii="Garamond" w:hAnsi="Garamond"/>
    </w:rPr>
  </w:style>
  <w:style w:type="paragraph" w:styleId="IndexHeading">
    <w:name w:val="index heading"/>
    <w:basedOn w:val="Normal"/>
    <w:next w:val="Index1"/>
    <w:semiHidden/>
    <w:rsid w:val="00701DF4"/>
    <w:pPr>
      <w:spacing w:before="120" w:after="120"/>
    </w:pPr>
    <w:rPr>
      <w:rFonts w:ascii="Arial" w:hAnsi="Arial"/>
      <w:b/>
      <w:color w:val="918585"/>
      <w:sz w:val="24"/>
    </w:rPr>
  </w:style>
  <w:style w:type="paragraph" w:styleId="Header">
    <w:name w:val="header"/>
    <w:basedOn w:val="Normal"/>
    <w:link w:val="HeaderChar"/>
    <w:rsid w:val="00701DF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01DF4"/>
    <w:rPr>
      <w:rFonts w:ascii="Times New Roman" w:eastAsia="Times New Roman" w:hAnsi="Times New Roman" w:cs="Times New Roman"/>
      <w:sz w:val="16"/>
      <w:szCs w:val="20"/>
      <w:lang w:val="en-GB" w:eastAsia="en-US"/>
    </w:rPr>
  </w:style>
  <w:style w:type="paragraph" w:customStyle="1" w:styleId="Chapter">
    <w:name w:val="Chapter"/>
    <w:basedOn w:val="Normal"/>
    <w:rsid w:val="00701DF4"/>
    <w:pPr>
      <w:spacing w:before="240"/>
    </w:pPr>
    <w:rPr>
      <w:rFonts w:ascii="Times New Roman" w:hAnsi="Times New Roman"/>
      <w:smallCaps/>
      <w:spacing w:val="80"/>
      <w:sz w:val="28"/>
    </w:rPr>
  </w:style>
  <w:style w:type="paragraph" w:customStyle="1" w:styleId="InChapter">
    <w:name w:val="InChapter"/>
    <w:basedOn w:val="Heading3"/>
    <w:rsid w:val="00701DF4"/>
    <w:pPr>
      <w:spacing w:after="240"/>
      <w:outlineLvl w:val="9"/>
    </w:pPr>
    <w:rPr>
      <w:noProof/>
    </w:rPr>
  </w:style>
  <w:style w:type="paragraph" w:styleId="Index2">
    <w:name w:val="index 2"/>
    <w:basedOn w:val="Normal"/>
    <w:next w:val="Normal"/>
    <w:semiHidden/>
    <w:rsid w:val="00701DF4"/>
    <w:pPr>
      <w:tabs>
        <w:tab w:val="right" w:pos="4176"/>
      </w:tabs>
      <w:ind w:left="568" w:hanging="284"/>
    </w:pPr>
    <w:rPr>
      <w:rFonts w:ascii="Garamond" w:hAnsi="Garamond"/>
    </w:rPr>
  </w:style>
  <w:style w:type="paragraph" w:customStyle="1" w:styleId="Byline">
    <w:name w:val="Byline"/>
    <w:rsid w:val="00701DF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01DF4"/>
    <w:pPr>
      <w:tabs>
        <w:tab w:val="clear" w:pos="3600"/>
        <w:tab w:val="clear" w:pos="3958"/>
      </w:tabs>
      <w:jc w:val="right"/>
    </w:pPr>
  </w:style>
  <w:style w:type="paragraph" w:styleId="Caption">
    <w:name w:val="caption"/>
    <w:basedOn w:val="BodyText"/>
    <w:next w:val="Normal"/>
    <w:qFormat/>
    <w:rsid w:val="00701DF4"/>
    <w:pPr>
      <w:framePr w:w="2268" w:hSpace="181" w:vSpace="181" w:wrap="around" w:vAnchor="text" w:hAnchor="page" w:x="1135" w:y="285" w:anchorLock="1"/>
    </w:pPr>
    <w:rPr>
      <w:i/>
    </w:rPr>
  </w:style>
  <w:style w:type="paragraph" w:customStyle="1" w:styleId="MiniTOCTitle">
    <w:name w:val="MiniTOCTitle"/>
    <w:basedOn w:val="Heading4"/>
    <w:rsid w:val="00701DF4"/>
    <w:pPr>
      <w:spacing w:before="240"/>
      <w:outlineLvl w:val="9"/>
    </w:pPr>
    <w:rPr>
      <w:noProof/>
      <w:sz w:val="24"/>
    </w:rPr>
  </w:style>
  <w:style w:type="paragraph" w:customStyle="1" w:styleId="MiniTOCItem">
    <w:name w:val="MiniTOCItem"/>
    <w:basedOn w:val="ListBullet"/>
    <w:rsid w:val="00701DF4"/>
    <w:pPr>
      <w:numPr>
        <w:numId w:val="0"/>
      </w:numPr>
      <w:tabs>
        <w:tab w:val="right" w:leader="dot" w:pos="6521"/>
      </w:tabs>
      <w:spacing w:before="0" w:after="0"/>
    </w:pPr>
  </w:style>
  <w:style w:type="paragraph" w:customStyle="1" w:styleId="TOFTitle">
    <w:name w:val="TOFTitle"/>
    <w:basedOn w:val="TOCTitle"/>
    <w:rsid w:val="00701DF4"/>
  </w:style>
  <w:style w:type="paragraph" w:styleId="TableofFigures">
    <w:name w:val="table of figures"/>
    <w:basedOn w:val="Normal"/>
    <w:next w:val="Normal"/>
    <w:semiHidden/>
    <w:rsid w:val="00701DF4"/>
    <w:pPr>
      <w:tabs>
        <w:tab w:val="right" w:leader="dot" w:pos="9072"/>
      </w:tabs>
      <w:ind w:left="970" w:hanging="403"/>
    </w:pPr>
    <w:rPr>
      <w:rFonts w:ascii="Times New Roman" w:hAnsi="Times New Roman"/>
      <w:b/>
    </w:rPr>
  </w:style>
  <w:style w:type="paragraph" w:styleId="ListNumber">
    <w:name w:val="List Number"/>
    <w:basedOn w:val="List"/>
    <w:rsid w:val="00701DF4"/>
    <w:pPr>
      <w:numPr>
        <w:numId w:val="15"/>
      </w:numPr>
      <w:tabs>
        <w:tab w:val="clear" w:pos="340"/>
      </w:tabs>
    </w:pPr>
  </w:style>
  <w:style w:type="character" w:customStyle="1" w:styleId="WingdingSymbols">
    <w:name w:val="Wingding Symbols"/>
    <w:rsid w:val="00701DF4"/>
    <w:rPr>
      <w:rFonts w:ascii="Wingdings" w:hAnsi="Wingdings"/>
    </w:rPr>
  </w:style>
  <w:style w:type="paragraph" w:customStyle="1" w:styleId="TableHeading">
    <w:name w:val="Table Heading"/>
    <w:basedOn w:val="HeadingBase"/>
    <w:rsid w:val="00701DF4"/>
    <w:pPr>
      <w:keepLines/>
      <w:pBdr>
        <w:bottom w:val="single" w:sz="6" w:space="1" w:color="918585"/>
      </w:pBdr>
      <w:spacing w:before="240"/>
    </w:pPr>
  </w:style>
  <w:style w:type="character" w:customStyle="1" w:styleId="HotSpot">
    <w:name w:val="HotSpot"/>
    <w:rsid w:val="00701DF4"/>
    <w:rPr>
      <w:color w:val="0033CC"/>
      <w:u w:val="none"/>
    </w:rPr>
  </w:style>
  <w:style w:type="paragraph" w:customStyle="1" w:styleId="BodyTextRight">
    <w:name w:val="Body Text Right"/>
    <w:basedOn w:val="BodyText"/>
    <w:rsid w:val="00701DF4"/>
    <w:pPr>
      <w:spacing w:before="0" w:after="0"/>
      <w:jc w:val="right"/>
    </w:pPr>
  </w:style>
  <w:style w:type="paragraph" w:styleId="Index3">
    <w:name w:val="index 3"/>
    <w:basedOn w:val="ListNumber2"/>
    <w:next w:val="Normal"/>
    <w:semiHidden/>
    <w:rsid w:val="00701DF4"/>
    <w:pPr>
      <w:numPr>
        <w:numId w:val="0"/>
      </w:numPr>
      <w:tabs>
        <w:tab w:val="right" w:leader="dot" w:pos="4176"/>
      </w:tabs>
    </w:pPr>
  </w:style>
  <w:style w:type="paragraph" w:styleId="ListNumber2">
    <w:name w:val="List Number 2"/>
    <w:basedOn w:val="List2"/>
    <w:rsid w:val="00701DF4"/>
    <w:pPr>
      <w:numPr>
        <w:numId w:val="10"/>
      </w:numPr>
      <w:tabs>
        <w:tab w:val="clear" w:pos="1060"/>
      </w:tabs>
    </w:pPr>
  </w:style>
  <w:style w:type="paragraph" w:customStyle="1" w:styleId="MarginNote">
    <w:name w:val="Margin Note"/>
    <w:basedOn w:val="BodyText"/>
    <w:rsid w:val="00701DF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01DF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01DF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01DF4"/>
    <w:rPr>
      <w:sz w:val="32"/>
    </w:rPr>
  </w:style>
  <w:style w:type="paragraph" w:customStyle="1" w:styleId="HeadingProcedure">
    <w:name w:val="Heading Procedure"/>
    <w:basedOn w:val="HeadingBase"/>
    <w:next w:val="Normal"/>
    <w:rsid w:val="00701DF4"/>
    <w:pPr>
      <w:tabs>
        <w:tab w:val="left" w:pos="0"/>
      </w:tabs>
      <w:spacing w:before="120" w:after="60"/>
    </w:pPr>
    <w:rPr>
      <w:i/>
      <w:color w:val="918585"/>
      <w:sz w:val="22"/>
    </w:rPr>
  </w:style>
  <w:style w:type="paragraph" w:customStyle="1" w:styleId="TableBodyText">
    <w:name w:val="Table Body Text"/>
    <w:basedOn w:val="BodyText"/>
    <w:rsid w:val="00701DF4"/>
    <w:pPr>
      <w:spacing w:before="60" w:after="60"/>
    </w:pPr>
  </w:style>
  <w:style w:type="paragraph" w:styleId="ListContinue">
    <w:name w:val="List Continue"/>
    <w:basedOn w:val="List"/>
    <w:rsid w:val="00701DF4"/>
    <w:pPr>
      <w:ind w:firstLine="0"/>
    </w:pPr>
  </w:style>
  <w:style w:type="paragraph" w:customStyle="1" w:styleId="ListNote">
    <w:name w:val="List Note"/>
    <w:basedOn w:val="List"/>
    <w:rsid w:val="00701DF4"/>
    <w:pPr>
      <w:pBdr>
        <w:top w:val="single" w:sz="6" w:space="2" w:color="918585"/>
        <w:bottom w:val="single" w:sz="6" w:space="2" w:color="918585"/>
      </w:pBdr>
      <w:tabs>
        <w:tab w:val="left" w:pos="1021"/>
      </w:tabs>
      <w:ind w:firstLine="0"/>
    </w:pPr>
  </w:style>
  <w:style w:type="paragraph" w:customStyle="1" w:styleId="Warning">
    <w:name w:val="Warning"/>
    <w:basedOn w:val="BodyText"/>
    <w:rsid w:val="00701DF4"/>
    <w:pPr>
      <w:shd w:val="clear" w:color="auto" w:fill="D9D9D9"/>
      <w:tabs>
        <w:tab w:val="left" w:pos="992"/>
      </w:tabs>
      <w:ind w:left="119" w:right="119"/>
    </w:pPr>
    <w:rPr>
      <w:sz w:val="20"/>
    </w:rPr>
  </w:style>
  <w:style w:type="paragraph" w:customStyle="1" w:styleId="MarginIcons">
    <w:name w:val="Margin Icons"/>
    <w:basedOn w:val="BodyText"/>
    <w:rsid w:val="00701DF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01DF4"/>
    <w:rPr>
      <w:rFonts w:ascii="Courier New" w:hAnsi="Courier New"/>
    </w:rPr>
  </w:style>
  <w:style w:type="paragraph" w:customStyle="1" w:styleId="NoteBullet">
    <w:name w:val="Note Bullet"/>
    <w:basedOn w:val="Note"/>
    <w:rsid w:val="00701DF4"/>
    <w:pPr>
      <w:tabs>
        <w:tab w:val="clear" w:pos="680"/>
      </w:tabs>
      <w:spacing w:before="60" w:after="60"/>
    </w:pPr>
  </w:style>
  <w:style w:type="paragraph" w:customStyle="1" w:styleId="SubHeading2">
    <w:name w:val="SubHeading2"/>
    <w:basedOn w:val="HeadingBase"/>
    <w:rsid w:val="00701DF4"/>
    <w:pPr>
      <w:spacing w:before="240" w:after="60"/>
    </w:pPr>
    <w:rPr>
      <w:sz w:val="20"/>
    </w:rPr>
  </w:style>
  <w:style w:type="paragraph" w:customStyle="1" w:styleId="SubHeading1">
    <w:name w:val="SubHeading1"/>
    <w:basedOn w:val="HeadingBase"/>
    <w:rsid w:val="00701DF4"/>
    <w:pPr>
      <w:spacing w:before="240" w:after="60"/>
    </w:pPr>
    <w:rPr>
      <w:color w:val="918585"/>
      <w:sz w:val="22"/>
    </w:rPr>
  </w:style>
  <w:style w:type="paragraph" w:customStyle="1" w:styleId="SideHeading">
    <w:name w:val="Side Heading"/>
    <w:basedOn w:val="HeadingBase"/>
    <w:rsid w:val="00701DF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01DF4"/>
    <w:pPr>
      <w:tabs>
        <w:tab w:val="num" w:pos="360"/>
      </w:tabs>
    </w:pPr>
  </w:style>
  <w:style w:type="paragraph" w:styleId="PlainText">
    <w:name w:val="Plain Text"/>
    <w:basedOn w:val="Normal"/>
    <w:link w:val="PlainTextChar"/>
    <w:rsid w:val="00701DF4"/>
    <w:rPr>
      <w:sz w:val="20"/>
    </w:rPr>
  </w:style>
  <w:style w:type="character" w:customStyle="1" w:styleId="PlainTextChar">
    <w:name w:val="Plain Text Char"/>
    <w:basedOn w:val="DefaultParagraphFont"/>
    <w:link w:val="PlainText"/>
    <w:rsid w:val="00701DF4"/>
    <w:rPr>
      <w:rFonts w:ascii="Courier New" w:eastAsia="Times New Roman" w:hAnsi="Courier New" w:cs="Times New Roman"/>
      <w:sz w:val="20"/>
      <w:szCs w:val="20"/>
      <w:lang w:eastAsia="en-US"/>
    </w:rPr>
  </w:style>
  <w:style w:type="character" w:customStyle="1" w:styleId="MenuOption">
    <w:name w:val="Menu Option"/>
    <w:basedOn w:val="DefaultParagraphFont"/>
    <w:rsid w:val="00701DF4"/>
    <w:rPr>
      <w:b/>
      <w:smallCaps/>
    </w:rPr>
  </w:style>
  <w:style w:type="paragraph" w:customStyle="1" w:styleId="TableListNumber">
    <w:name w:val="Table List Number"/>
    <w:basedOn w:val="ListNumber"/>
    <w:rsid w:val="00701DF4"/>
    <w:pPr>
      <w:numPr>
        <w:numId w:val="0"/>
      </w:numPr>
    </w:pPr>
  </w:style>
  <w:style w:type="paragraph" w:styleId="TOC4">
    <w:name w:val="toc 4"/>
    <w:basedOn w:val="TOCBase"/>
    <w:next w:val="Normal"/>
    <w:semiHidden/>
    <w:rsid w:val="00701DF4"/>
    <w:pPr>
      <w:tabs>
        <w:tab w:val="right" w:leader="dot" w:pos="9071"/>
      </w:tabs>
      <w:ind w:left="1701"/>
    </w:pPr>
  </w:style>
  <w:style w:type="paragraph" w:customStyle="1" w:styleId="ListAlpha">
    <w:name w:val="List Alpha"/>
    <w:basedOn w:val="List"/>
    <w:rsid w:val="00701DF4"/>
    <w:pPr>
      <w:numPr>
        <w:numId w:val="9"/>
      </w:numPr>
    </w:pPr>
  </w:style>
  <w:style w:type="paragraph" w:customStyle="1" w:styleId="ListAlpha2">
    <w:name w:val="List Alpha 2"/>
    <w:basedOn w:val="List2"/>
    <w:rsid w:val="00701DF4"/>
    <w:pPr>
      <w:numPr>
        <w:numId w:val="8"/>
      </w:numPr>
    </w:pPr>
  </w:style>
  <w:style w:type="paragraph" w:styleId="List2">
    <w:name w:val="List 2"/>
    <w:basedOn w:val="BodyText"/>
    <w:rsid w:val="00701DF4"/>
    <w:pPr>
      <w:tabs>
        <w:tab w:val="left" w:pos="680"/>
      </w:tabs>
      <w:spacing w:before="60" w:after="60"/>
      <w:ind w:left="680" w:hanging="340"/>
    </w:pPr>
  </w:style>
  <w:style w:type="paragraph" w:styleId="List3">
    <w:name w:val="List 3"/>
    <w:basedOn w:val="BodyText"/>
    <w:rsid w:val="00701DF4"/>
    <w:pPr>
      <w:tabs>
        <w:tab w:val="left" w:pos="1021"/>
      </w:tabs>
      <w:spacing w:before="60" w:after="60"/>
      <w:ind w:left="1020" w:hanging="340"/>
    </w:pPr>
  </w:style>
  <w:style w:type="paragraph" w:styleId="List4">
    <w:name w:val="List 4"/>
    <w:basedOn w:val="BodyText"/>
    <w:rsid w:val="00701DF4"/>
    <w:pPr>
      <w:tabs>
        <w:tab w:val="left" w:pos="1361"/>
      </w:tabs>
      <w:spacing w:before="60" w:after="60"/>
      <w:ind w:left="1361" w:hanging="340"/>
    </w:pPr>
  </w:style>
  <w:style w:type="paragraph" w:styleId="List5">
    <w:name w:val="List 5"/>
    <w:basedOn w:val="BodyText"/>
    <w:rsid w:val="00701DF4"/>
    <w:pPr>
      <w:tabs>
        <w:tab w:val="left" w:pos="1701"/>
      </w:tabs>
      <w:spacing w:before="60" w:after="60"/>
      <w:ind w:left="1701" w:hanging="340"/>
    </w:pPr>
  </w:style>
  <w:style w:type="paragraph" w:styleId="ListBullet3">
    <w:name w:val="List Bullet 3"/>
    <w:basedOn w:val="List3"/>
    <w:rsid w:val="00701DF4"/>
    <w:pPr>
      <w:numPr>
        <w:numId w:val="14"/>
      </w:numPr>
      <w:tabs>
        <w:tab w:val="clear" w:pos="1021"/>
      </w:tabs>
      <w:ind w:left="1037" w:hanging="357"/>
    </w:pPr>
  </w:style>
  <w:style w:type="paragraph" w:styleId="ListBullet4">
    <w:name w:val="List Bullet 4"/>
    <w:basedOn w:val="List4"/>
    <w:rsid w:val="00701DF4"/>
    <w:pPr>
      <w:numPr>
        <w:numId w:val="3"/>
      </w:numPr>
      <w:tabs>
        <w:tab w:val="clear" w:pos="1361"/>
      </w:tabs>
    </w:pPr>
  </w:style>
  <w:style w:type="paragraph" w:styleId="ListBullet5">
    <w:name w:val="List Bullet 5"/>
    <w:basedOn w:val="List5"/>
    <w:rsid w:val="00701DF4"/>
    <w:pPr>
      <w:numPr>
        <w:numId w:val="4"/>
      </w:numPr>
    </w:pPr>
  </w:style>
  <w:style w:type="paragraph" w:styleId="ListContinue2">
    <w:name w:val="List Continue 2"/>
    <w:basedOn w:val="List2"/>
    <w:rsid w:val="00701DF4"/>
    <w:pPr>
      <w:ind w:firstLine="0"/>
    </w:pPr>
  </w:style>
  <w:style w:type="paragraph" w:styleId="ListContinue3">
    <w:name w:val="List Continue 3"/>
    <w:basedOn w:val="List3"/>
    <w:rsid w:val="00701DF4"/>
    <w:pPr>
      <w:ind w:left="1021" w:firstLine="0"/>
    </w:pPr>
  </w:style>
  <w:style w:type="paragraph" w:styleId="ListContinue4">
    <w:name w:val="List Continue 4"/>
    <w:basedOn w:val="List4"/>
    <w:rsid w:val="00701DF4"/>
    <w:pPr>
      <w:ind w:firstLine="0"/>
    </w:pPr>
  </w:style>
  <w:style w:type="paragraph" w:styleId="ListContinue5">
    <w:name w:val="List Continue 5"/>
    <w:basedOn w:val="List5"/>
    <w:rsid w:val="00701DF4"/>
    <w:pPr>
      <w:ind w:firstLine="0"/>
    </w:pPr>
  </w:style>
  <w:style w:type="paragraph" w:styleId="ListNumber3">
    <w:name w:val="List Number 3"/>
    <w:basedOn w:val="List3"/>
    <w:rsid w:val="00701DF4"/>
    <w:pPr>
      <w:numPr>
        <w:numId w:val="5"/>
      </w:numPr>
    </w:pPr>
  </w:style>
  <w:style w:type="paragraph" w:styleId="ListNumber4">
    <w:name w:val="List Number 4"/>
    <w:basedOn w:val="List4"/>
    <w:rsid w:val="00701DF4"/>
    <w:pPr>
      <w:numPr>
        <w:numId w:val="6"/>
      </w:numPr>
    </w:pPr>
  </w:style>
  <w:style w:type="paragraph" w:styleId="ListNumber5">
    <w:name w:val="List Number 5"/>
    <w:basedOn w:val="List5"/>
    <w:rsid w:val="00701DF4"/>
    <w:pPr>
      <w:numPr>
        <w:numId w:val="7"/>
      </w:numPr>
    </w:pPr>
  </w:style>
  <w:style w:type="paragraph" w:styleId="BlockText">
    <w:name w:val="Block Text"/>
    <w:basedOn w:val="Normal"/>
    <w:rsid w:val="00701DF4"/>
    <w:pPr>
      <w:spacing w:after="120"/>
      <w:ind w:left="1440" w:right="1440"/>
    </w:pPr>
  </w:style>
  <w:style w:type="character" w:customStyle="1" w:styleId="Subscript">
    <w:name w:val="Subscript"/>
    <w:basedOn w:val="DefaultParagraphFont"/>
    <w:rsid w:val="00701DF4"/>
    <w:rPr>
      <w:sz w:val="16"/>
      <w:vertAlign w:val="subscript"/>
    </w:rPr>
  </w:style>
  <w:style w:type="character" w:customStyle="1" w:styleId="Superscript">
    <w:name w:val="Superscript"/>
    <w:basedOn w:val="DefaultParagraphFont"/>
    <w:rsid w:val="00701DF4"/>
    <w:rPr>
      <w:sz w:val="16"/>
      <w:vertAlign w:val="superscript"/>
    </w:rPr>
  </w:style>
  <w:style w:type="character" w:customStyle="1" w:styleId="Symbols">
    <w:name w:val="Symbols"/>
    <w:basedOn w:val="DefaultParagraphFont"/>
    <w:rsid w:val="00701DF4"/>
    <w:rPr>
      <w:rFonts w:ascii="Symbol" w:hAnsi="Symbol"/>
    </w:rPr>
  </w:style>
  <w:style w:type="character" w:customStyle="1" w:styleId="MenuOptions">
    <w:name w:val="Menu Options"/>
    <w:basedOn w:val="DefaultParagraphFont"/>
    <w:rsid w:val="00701DF4"/>
    <w:rPr>
      <w:rFonts w:ascii="Arial Narrow" w:hAnsi="Arial Narrow"/>
      <w:smallCaps/>
    </w:rPr>
  </w:style>
  <w:style w:type="character" w:customStyle="1" w:styleId="Buttons">
    <w:name w:val="Buttons"/>
    <w:basedOn w:val="DefaultParagraphFont"/>
    <w:rsid w:val="00701DF4"/>
    <w:rPr>
      <w:b/>
    </w:rPr>
  </w:style>
  <w:style w:type="character" w:customStyle="1" w:styleId="Underlined">
    <w:name w:val="Underlined"/>
    <w:basedOn w:val="DefaultParagraphFont"/>
    <w:rsid w:val="00701DF4"/>
    <w:rPr>
      <w:u w:val="single"/>
    </w:rPr>
  </w:style>
  <w:style w:type="paragraph" w:customStyle="1" w:styleId="TableBodyTextRight">
    <w:name w:val="Table Body Text Right"/>
    <w:basedOn w:val="TableBodyText"/>
    <w:rsid w:val="00701DF4"/>
    <w:pPr>
      <w:widowControl w:val="0"/>
      <w:autoSpaceDE w:val="0"/>
      <w:autoSpaceDN w:val="0"/>
      <w:adjustRightInd w:val="0"/>
      <w:jc w:val="right"/>
    </w:pPr>
    <w:rPr>
      <w:rFonts w:cs="Arial"/>
      <w:szCs w:val="18"/>
    </w:rPr>
  </w:style>
  <w:style w:type="paragraph" w:customStyle="1" w:styleId="CopyrightText">
    <w:name w:val="Copyright Text"/>
    <w:basedOn w:val="BodyText"/>
    <w:rsid w:val="00701DF4"/>
    <w:rPr>
      <w:sz w:val="18"/>
    </w:rPr>
  </w:style>
  <w:style w:type="paragraph" w:customStyle="1" w:styleId="BodySmallRight">
    <w:name w:val="Body Small Right"/>
    <w:basedOn w:val="BodyTextRight"/>
    <w:rsid w:val="00701DF4"/>
    <w:rPr>
      <w:sz w:val="18"/>
      <w:szCs w:val="18"/>
    </w:rPr>
  </w:style>
  <w:style w:type="paragraph" w:customStyle="1" w:styleId="MarginEdition">
    <w:name w:val="Margin Edition"/>
    <w:basedOn w:val="MarginNote"/>
    <w:rsid w:val="00701DF4"/>
    <w:pPr>
      <w:spacing w:before="0" w:after="0"/>
    </w:pPr>
    <w:rPr>
      <w:rFonts w:ascii="Times New Roman" w:hAnsi="Times New Roman"/>
      <w:color w:val="999999"/>
    </w:rPr>
  </w:style>
  <w:style w:type="paragraph" w:customStyle="1" w:styleId="Spacer">
    <w:name w:val="Spacer"/>
    <w:basedOn w:val="Normal"/>
    <w:rsid w:val="00701DF4"/>
    <w:rPr>
      <w:sz w:val="2"/>
      <w:szCs w:val="2"/>
    </w:rPr>
  </w:style>
  <w:style w:type="character" w:customStyle="1" w:styleId="Small">
    <w:name w:val="Small"/>
    <w:basedOn w:val="DefaultParagraphFont"/>
    <w:rsid w:val="00701DF4"/>
    <w:rPr>
      <w:sz w:val="16"/>
    </w:rPr>
  </w:style>
  <w:style w:type="paragraph" w:customStyle="1" w:styleId="WideTable">
    <w:name w:val="Wide Table"/>
    <w:basedOn w:val="Normal"/>
    <w:rsid w:val="00701DF4"/>
    <w:pPr>
      <w:ind w:left="-1418"/>
    </w:pPr>
    <w:rPr>
      <w:sz w:val="2"/>
      <w:szCs w:val="2"/>
    </w:rPr>
  </w:style>
  <w:style w:type="character" w:styleId="PageNumber">
    <w:name w:val="page number"/>
    <w:basedOn w:val="DefaultParagraphFont"/>
    <w:rsid w:val="00701DF4"/>
  </w:style>
  <w:style w:type="paragraph" w:styleId="Quote">
    <w:name w:val="Quote"/>
    <w:basedOn w:val="Heading1"/>
    <w:link w:val="QuoteChar"/>
    <w:qFormat/>
    <w:rsid w:val="00701DF4"/>
    <w:rPr>
      <w:b w:val="0"/>
      <w:sz w:val="72"/>
      <w:szCs w:val="72"/>
      <w:lang w:val="en-NZ"/>
    </w:rPr>
  </w:style>
  <w:style w:type="character" w:customStyle="1" w:styleId="QuoteChar">
    <w:name w:val="Quote Char"/>
    <w:basedOn w:val="DefaultParagraphFont"/>
    <w:link w:val="Quote"/>
    <w:rsid w:val="00701DF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01DF4"/>
    <w:pPr>
      <w:pageBreakBefore/>
    </w:pPr>
  </w:style>
  <w:style w:type="paragraph" w:customStyle="1" w:styleId="Border">
    <w:name w:val="Border"/>
    <w:basedOn w:val="Normal"/>
    <w:qFormat/>
    <w:rsid w:val="00701DF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01DF4"/>
    <w:rPr>
      <w:b/>
      <w:bCs/>
      <w:i/>
      <w:iCs/>
      <w:color w:val="auto"/>
    </w:rPr>
  </w:style>
  <w:style w:type="paragraph" w:styleId="IntenseQuote">
    <w:name w:val="Intense Quote"/>
    <w:basedOn w:val="Normal"/>
    <w:next w:val="Normal"/>
    <w:link w:val="IntenseQuoteChar"/>
    <w:uiPriority w:val="30"/>
    <w:qFormat/>
    <w:rsid w:val="00701DF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01DF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01DF4"/>
    <w:rPr>
      <w:smallCaps/>
      <w:color w:val="auto"/>
      <w:u w:val="single"/>
    </w:rPr>
  </w:style>
  <w:style w:type="character" w:styleId="IntenseReference">
    <w:name w:val="Intense Reference"/>
    <w:basedOn w:val="DefaultParagraphFont"/>
    <w:uiPriority w:val="32"/>
    <w:qFormat/>
    <w:rsid w:val="00701DF4"/>
    <w:rPr>
      <w:b/>
      <w:bCs/>
      <w:smallCaps/>
      <w:color w:val="auto"/>
      <w:spacing w:val="5"/>
      <w:u w:val="single"/>
    </w:rPr>
  </w:style>
  <w:style w:type="paragraph" w:customStyle="1" w:styleId="2ColumnHeading">
    <w:name w:val="2Column Heading"/>
    <w:basedOn w:val="BodyText"/>
    <w:qFormat/>
    <w:rsid w:val="00701DF4"/>
    <w:pPr>
      <w:spacing w:after="60"/>
      <w:ind w:left="-2268"/>
    </w:pPr>
    <w:rPr>
      <w:b/>
    </w:rPr>
  </w:style>
  <w:style w:type="paragraph" w:customStyle="1" w:styleId="Heading1TOC">
    <w:name w:val="Heading1 TOC"/>
    <w:basedOn w:val="Normal"/>
    <w:qFormat/>
    <w:rsid w:val="00701DF4"/>
    <w:pPr>
      <w:spacing w:before="240" w:after="120"/>
    </w:pPr>
    <w:rPr>
      <w:rFonts w:ascii="Times New Roman" w:hAnsi="Times New Roman"/>
      <w:b/>
      <w:sz w:val="32"/>
    </w:rPr>
  </w:style>
  <w:style w:type="paragraph" w:customStyle="1" w:styleId="Heading2TOC">
    <w:name w:val="Heading2 TOC"/>
    <w:basedOn w:val="Normal"/>
    <w:qFormat/>
    <w:rsid w:val="00701DF4"/>
    <w:pPr>
      <w:spacing w:before="240" w:after="60"/>
    </w:pPr>
    <w:rPr>
      <w:rFonts w:ascii="Times New Roman" w:hAnsi="Times New Roman"/>
      <w:b/>
      <w:sz w:val="28"/>
    </w:rPr>
  </w:style>
  <w:style w:type="character" w:customStyle="1" w:styleId="Underline">
    <w:name w:val="Underline"/>
    <w:basedOn w:val="DefaultParagraphFont"/>
    <w:qFormat/>
    <w:rsid w:val="00701DF4"/>
    <w:rPr>
      <w:u w:val="single"/>
    </w:rPr>
  </w:style>
  <w:style w:type="character" w:customStyle="1" w:styleId="BoldandItalics">
    <w:name w:val="Bold and Italics"/>
    <w:qFormat/>
    <w:rsid w:val="00701DF4"/>
    <w:rPr>
      <w:b/>
      <w:i/>
      <w:u w:val="none"/>
    </w:rPr>
  </w:style>
  <w:style w:type="paragraph" w:styleId="BalloonText">
    <w:name w:val="Balloon Text"/>
    <w:basedOn w:val="Normal"/>
    <w:link w:val="BalloonTextChar"/>
    <w:rsid w:val="00701DF4"/>
    <w:rPr>
      <w:rFonts w:ascii="Tahoma" w:hAnsi="Tahoma" w:cs="Tahoma"/>
      <w:sz w:val="16"/>
      <w:szCs w:val="16"/>
    </w:rPr>
  </w:style>
  <w:style w:type="character" w:customStyle="1" w:styleId="BalloonTextChar">
    <w:name w:val="Balloon Text Char"/>
    <w:basedOn w:val="DefaultParagraphFont"/>
    <w:link w:val="BalloonText"/>
    <w:rsid w:val="00701DF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01DF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01DF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01DF4"/>
    <w:rPr>
      <w:b/>
      <w:color w:val="660033"/>
      <w:spacing w:val="0"/>
    </w:rPr>
  </w:style>
  <w:style w:type="paragraph" w:customStyle="1" w:styleId="Nameditemlist">
    <w:name w:val="Named item list"/>
    <w:basedOn w:val="BodyText"/>
    <w:qFormat/>
    <w:rsid w:val="00701DF4"/>
    <w:pPr>
      <w:tabs>
        <w:tab w:val="left" w:pos="2835"/>
      </w:tabs>
      <w:ind w:left="2835" w:hanging="2835"/>
    </w:pPr>
  </w:style>
  <w:style w:type="paragraph" w:customStyle="1" w:styleId="BodyTextnopadding">
    <w:name w:val="Body Text no padding"/>
    <w:basedOn w:val="BodyText"/>
    <w:qFormat/>
    <w:rsid w:val="00701DF4"/>
    <w:pPr>
      <w:spacing w:before="0" w:after="0"/>
    </w:pPr>
  </w:style>
  <w:style w:type="paragraph" w:customStyle="1" w:styleId="BodyTextBold">
    <w:name w:val="Body Text Bold"/>
    <w:basedOn w:val="BodyText"/>
    <w:qFormat/>
    <w:rsid w:val="00701DF4"/>
    <w:rPr>
      <w:b/>
    </w:rPr>
  </w:style>
  <w:style w:type="character" w:styleId="Hyperlink">
    <w:name w:val="Hyperlink"/>
    <w:basedOn w:val="DefaultParagraphFont"/>
    <w:uiPriority w:val="99"/>
    <w:unhideWhenUsed/>
    <w:rsid w:val="00EF7A1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1030</Words>
  <Characters>6681</Characters>
  <Application>Microsoft Office Word</Application>
  <DocSecurity>0</DocSecurity>
  <Lines>196</Lines>
  <Paragraphs>145</Paragraphs>
  <ScaleCrop>false</ScaleCrop>
  <Company>Author-it Software Corporation Ltd.</Company>
  <LinksUpToDate>false</LinksUpToDate>
  <CharactersWithSpaces>7566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CUAPRF417 Develop expertise in musical theatre techniques</dc:title>
  <dc:subject>Approved</dc:subject>
  <dc:creator>Service and Creative Skills Australia</dc:creator>
  <cp:keywords>Release: 1</cp:keywords>
  <dc:description>Review Date: 12 April 2008</dc:description>
  <cp:lastModifiedBy>HSD_TPCMSd.prod</cp:lastModifiedBy>
  <cp:revision>3</cp:revision>
  <dcterms:created xsi:type="dcterms:W3CDTF">2025-03-01T11:39:00Z</dcterms:created>
  <dcterms:modified xsi:type="dcterms:W3CDTF">2025-03-01T11:39:00Z</dcterms:modified>
</cp:coreProperties>
</file>