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494" w:rsidP="004A54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CUAPRF403 Use a range of performance techniques</w:t>
      </w:r>
      <w:r>
        <w:fldChar w:fldCharType="end"/>
      </w:r>
    </w:p>
    <w:p w:rsidR="004A5494" w:rsidP="004A5494">
      <w:pPr>
        <w:pStyle w:val="Version"/>
        <w:sectPr w:rsidSect="00D07A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07A2E" w:rsidP="00D07A2E">
      <w:pPr>
        <w:pStyle w:val="SuperHeading"/>
      </w:pPr>
      <w:r w:rsidRPr="00D07A2E">
        <w:t>CUAPRF403 Use a range of performance techniques</w:t>
      </w:r>
    </w:p>
    <w:p w:rsidR="00000000" w:rsidRPr="00D07A2E" w:rsidP="00D07A2E">
      <w:pPr>
        <w:pStyle w:val="Heading1"/>
      </w:pPr>
      <w:bookmarkStart w:id="1" w:name="O_809358"/>
      <w:bookmarkEnd w:id="1"/>
      <w:r w:rsidRPr="00D07A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07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2E" w:rsidP="00D07A2E">
            <w:pPr>
              <w:pStyle w:val="BodyText"/>
            </w:pPr>
            <w:r w:rsidRPr="00D07A2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2E">
            <w:pPr>
              <w:pStyle w:val="BodyText"/>
              <w:rPr>
                <w:lang w:val="en-NZ"/>
              </w:rPr>
            </w:pPr>
            <w:r w:rsidRPr="00D07A2E">
              <w:rPr>
                <w:rStyle w:val="SpecialBold"/>
              </w:rPr>
              <w:t>Comments</w:t>
            </w:r>
          </w:p>
        </w:tc>
      </w:tr>
      <w:tr w:rsidTr="00D07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2E">
            <w:pPr>
              <w:pStyle w:val="BodyText"/>
              <w:rPr>
                <w:lang w:val="en-NZ"/>
              </w:rPr>
            </w:pPr>
            <w:r w:rsidRPr="00D07A2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2E">
            <w:pPr>
              <w:pStyle w:val="BodyText"/>
              <w:rPr>
                <w:lang w:val="en-NZ"/>
              </w:rPr>
            </w:pPr>
            <w:r w:rsidRPr="00D07A2E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D07A2E">
              <w:t>package.</w:t>
            </w:r>
          </w:p>
        </w:tc>
      </w:tr>
      <w:tr w:rsidTr="00D07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2E">
            <w:pPr>
              <w:pStyle w:val="BodyText"/>
              <w:rPr>
                <w:lang w:val="en-NZ"/>
              </w:rPr>
            </w:pPr>
            <w:r w:rsidRPr="00D07A2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2E" w:rsidP="00D07A2E">
            <w:pPr>
              <w:pStyle w:val="BodyText"/>
            </w:pPr>
            <w:r w:rsidRPr="00D07A2E">
              <w:t>This version first released with CUA Creative Arts and Culture Training Package version 1.0.</w:t>
            </w:r>
          </w:p>
        </w:tc>
      </w:tr>
    </w:tbl>
    <w:p w:rsidR="00000000" w:rsidRPr="00D07A2E" w:rsidP="00D07A2E">
      <w:pPr>
        <w:pStyle w:val="BodyText"/>
      </w:pPr>
    </w:p>
    <w:p w:rsidR="00000000" w:rsidRPr="00D07A2E" w:rsidP="00D07A2E">
      <w:pPr>
        <w:pStyle w:val="AllowPageBreak"/>
      </w:pPr>
    </w:p>
    <w:p w:rsidR="00000000" w:rsidRPr="00D07A2E" w:rsidP="00D07A2E">
      <w:pPr>
        <w:pStyle w:val="Heading1"/>
      </w:pPr>
      <w:bookmarkStart w:id="2" w:name="O_809357"/>
      <w:bookmarkEnd w:id="2"/>
      <w:r w:rsidRPr="00D07A2E">
        <w:t>Application</w:t>
      </w:r>
    </w:p>
    <w:p w:rsidR="00000000" w:rsidRPr="00D07A2E" w:rsidP="004A5494">
      <w:pPr>
        <w:pStyle w:val="BodyText"/>
      </w:pPr>
      <w:r w:rsidRPr="00D07A2E">
        <w:t>This unit describes the performance outcomes, skills and knowledge required to use a range of performance techni</w:t>
      </w:r>
      <w:r w:rsidRPr="00D07A2E">
        <w:t>ques, such as acting, dancing, singing and acrobatics in performances in commercial, competition or community settings.</w:t>
      </w:r>
    </w:p>
    <w:p w:rsidR="00000000" w:rsidRPr="00D07A2E" w:rsidP="004A5494">
      <w:pPr>
        <w:pStyle w:val="BodyText"/>
      </w:pPr>
      <w:r w:rsidRPr="00D07A2E">
        <w:t>Performers, such as singers, actors, dancers and comedians, could be applying these skills working in ensembles, partnerships or perfor</w:t>
      </w:r>
      <w:r w:rsidRPr="00D07A2E">
        <w:t>ming solo. While some supervision and guidance may be present in practice sessions, a high level of motivation and responsibility for themselves and others would be expected in live performance situations.</w:t>
      </w:r>
    </w:p>
    <w:p w:rsidR="00000000" w:rsidRPr="00D07A2E" w:rsidP="004A5494">
      <w:pPr>
        <w:pStyle w:val="BodyText"/>
      </w:pPr>
      <w:r w:rsidRPr="00D07A2E">
        <w:t>No licensing, legislative or certification requir</w:t>
      </w:r>
      <w:r w:rsidRPr="00D07A2E">
        <w:t>ements apply to this unit at the time of publication.</w:t>
      </w:r>
    </w:p>
    <w:p w:rsidR="00000000" w:rsidRPr="00D07A2E" w:rsidP="00D07A2E">
      <w:pPr>
        <w:pStyle w:val="Heading1"/>
      </w:pPr>
      <w:bookmarkStart w:id="3" w:name="O_809356"/>
      <w:bookmarkEnd w:id="3"/>
      <w:r w:rsidRPr="00D07A2E">
        <w:t>Unit Sector</w:t>
      </w:r>
    </w:p>
    <w:p w:rsidR="00000000" w:rsidRPr="00D07A2E" w:rsidP="004A5494">
      <w:pPr>
        <w:pStyle w:val="BodyText"/>
      </w:pPr>
      <w:r w:rsidRPr="00D07A2E">
        <w:t>Performing arts – cross-sector performance</w:t>
      </w:r>
    </w:p>
    <w:p w:rsidR="00000000" w:rsidRPr="00D07A2E" w:rsidP="00D07A2E">
      <w:pPr>
        <w:pStyle w:val="Heading1"/>
      </w:pPr>
      <w:bookmarkStart w:id="4" w:name="O_809355"/>
      <w:bookmarkEnd w:id="4"/>
      <w:r w:rsidRPr="00D07A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D07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2E" w:rsidP="00D07A2E">
            <w:pPr>
              <w:pStyle w:val="BodyText"/>
            </w:pPr>
            <w:r w:rsidRPr="00D07A2E">
              <w:rPr>
                <w:rStyle w:val="SpecialBold"/>
              </w:rPr>
              <w:t>Elements</w:t>
            </w:r>
          </w:p>
          <w:p w:rsidR="00000000" w:rsidRPr="00D07A2E" w:rsidP="00D07A2E">
            <w:pPr>
              <w:pStyle w:val="BodyText"/>
            </w:pPr>
            <w:r w:rsidRPr="00D07A2E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2E" w:rsidP="00D07A2E">
            <w:pPr>
              <w:pStyle w:val="BodyText"/>
            </w:pPr>
            <w:r w:rsidRPr="00D07A2E">
              <w:rPr>
                <w:rStyle w:val="SpecialBold"/>
              </w:rPr>
              <w:t>Performance Criteria</w:t>
            </w:r>
          </w:p>
          <w:p w:rsidR="00000000" w:rsidP="00D07A2E">
            <w:pPr>
              <w:pStyle w:val="BodyText"/>
              <w:rPr>
                <w:lang w:val="en-NZ"/>
              </w:rPr>
            </w:pPr>
            <w:r w:rsidRPr="00D07A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7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2E">
            <w:pPr>
              <w:pStyle w:val="BodyText"/>
              <w:rPr>
                <w:lang w:val="en-NZ"/>
              </w:rPr>
            </w:pPr>
            <w:r w:rsidRPr="00D07A2E">
              <w:t>1. Maintain and care for self as a performer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2E" w:rsidP="00D07A2E">
            <w:pPr>
              <w:pStyle w:val="BodyText"/>
            </w:pPr>
            <w:r w:rsidRPr="00D07A2E">
              <w:t>1.1 Use appropriate methods to maintain optimum physical fitness</w:t>
            </w:r>
          </w:p>
          <w:p w:rsidR="00000000" w:rsidRPr="00D07A2E" w:rsidP="00D07A2E">
            <w:pPr>
              <w:pStyle w:val="BodyText"/>
            </w:pPr>
            <w:r w:rsidRPr="00D07A2E">
              <w:t>1.2 Identify risk factors that may inhibit the ac</w:t>
            </w:r>
            <w:r w:rsidRPr="00D07A2E">
              <w:t xml:space="preserve">hievement of goals </w:t>
            </w:r>
            <w:r w:rsidRPr="00D07A2E">
              <w:t>and seek professional advice as required</w:t>
            </w:r>
          </w:p>
          <w:p w:rsidR="00000000" w:rsidRPr="00D07A2E" w:rsidP="00D07A2E">
            <w:pPr>
              <w:pStyle w:val="BodyText"/>
            </w:pPr>
            <w:r w:rsidRPr="00D07A2E">
              <w:t>1.3 Take fatigue and personal limitations into account when undertaking physical exercise and performances</w:t>
            </w:r>
          </w:p>
          <w:p w:rsidR="00000000" w:rsidRPr="00D07A2E" w:rsidP="00D07A2E">
            <w:pPr>
              <w:pStyle w:val="BodyText"/>
            </w:pPr>
            <w:r w:rsidRPr="00D07A2E">
              <w:t>1.4 Perform warm-up and warm-down procedures in conjunction with performance activities</w:t>
            </w:r>
          </w:p>
          <w:p w:rsidR="00000000" w:rsidP="00D07A2E">
            <w:pPr>
              <w:pStyle w:val="BodyText"/>
              <w:rPr>
                <w:lang w:val="en-NZ"/>
              </w:rPr>
            </w:pPr>
            <w:r w:rsidRPr="00D07A2E">
              <w:t>1</w:t>
            </w:r>
            <w:r w:rsidRPr="00D07A2E">
              <w:t>.5 Ensure that clothing and footwear are appropriate for exercise regime and practising performance technique</w:t>
            </w:r>
          </w:p>
        </w:tc>
      </w:tr>
      <w:tr w:rsidTr="00D07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2E">
            <w:pPr>
              <w:pStyle w:val="BodyText"/>
              <w:rPr>
                <w:lang w:val="en-NZ"/>
              </w:rPr>
            </w:pPr>
            <w:r w:rsidRPr="00D07A2E">
              <w:t>2. Analyse performance techniques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2E" w:rsidP="00D07A2E">
            <w:pPr>
              <w:pStyle w:val="BodyText"/>
            </w:pPr>
            <w:r w:rsidRPr="00D07A2E">
              <w:t>2.1 Discuss the principles and techniques with relevant personnel</w:t>
            </w:r>
          </w:p>
          <w:p w:rsidR="00000000" w:rsidRPr="00D07A2E" w:rsidP="00D07A2E">
            <w:pPr>
              <w:pStyle w:val="BodyText"/>
            </w:pPr>
            <w:r w:rsidRPr="00D07A2E">
              <w:t>2.2 Identify a range of basic approaches to t</w:t>
            </w:r>
            <w:r w:rsidRPr="00D07A2E">
              <w:t>echniques</w:t>
            </w:r>
          </w:p>
          <w:p w:rsidR="00000000" w:rsidRPr="00D07A2E" w:rsidP="00D07A2E">
            <w:pPr>
              <w:pStyle w:val="BodyText"/>
            </w:pPr>
            <w:r w:rsidRPr="00D07A2E">
              <w:t>2.3 Apply kinaesthetic awareness to techniques</w:t>
            </w:r>
          </w:p>
          <w:p w:rsidR="00000000" w:rsidRPr="00D07A2E" w:rsidP="00D07A2E">
            <w:pPr>
              <w:pStyle w:val="BodyText"/>
            </w:pPr>
            <w:r w:rsidRPr="00D07A2E">
              <w:t>2.4 Take account of a range of ways in which techniques can be used to create simple sequences</w:t>
            </w:r>
          </w:p>
          <w:p w:rsidR="00000000" w:rsidP="00D07A2E">
            <w:pPr>
              <w:pStyle w:val="BodyText"/>
              <w:rPr>
                <w:lang w:val="en-NZ"/>
              </w:rPr>
            </w:pPr>
            <w:r w:rsidRPr="00D07A2E">
              <w:t>2.5 Compare own work to other performances to identify innovative ways of using techniques</w:t>
            </w:r>
          </w:p>
        </w:tc>
      </w:tr>
      <w:tr w:rsidTr="00D07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2E">
            <w:pPr>
              <w:pStyle w:val="BodyText"/>
              <w:rPr>
                <w:lang w:val="en-NZ"/>
              </w:rPr>
            </w:pPr>
            <w:r w:rsidRPr="00D07A2E">
              <w:t>3. Perform s</w:t>
            </w:r>
            <w:r w:rsidRPr="00D07A2E">
              <w:t>imple sequences or pieces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2E" w:rsidP="00D07A2E">
            <w:pPr>
              <w:pStyle w:val="BodyText"/>
            </w:pPr>
            <w:r w:rsidRPr="00D07A2E">
              <w:t>3.1 Use principles and characteristics of chosen technique to perform simple sequences or pieces</w:t>
            </w:r>
          </w:p>
          <w:p w:rsidR="00000000" w:rsidRPr="00D07A2E" w:rsidP="00D07A2E">
            <w:pPr>
              <w:pStyle w:val="BodyText"/>
            </w:pPr>
            <w:r w:rsidRPr="00D07A2E">
              <w:t>3.2 Use a range of physical and vocal approaches when performing simple sequences or pieces</w:t>
            </w:r>
          </w:p>
          <w:p w:rsidR="00000000" w:rsidRPr="00D07A2E" w:rsidP="00D07A2E">
            <w:pPr>
              <w:pStyle w:val="BodyText"/>
            </w:pPr>
            <w:r w:rsidRPr="00D07A2E">
              <w:t>3.3 Use feedback from others to identify and develop ways to improve own performance</w:t>
            </w:r>
          </w:p>
        </w:tc>
      </w:tr>
    </w:tbl>
    <w:p w:rsidR="00000000" w:rsidRPr="00D07A2E" w:rsidP="00D07A2E">
      <w:pPr>
        <w:pStyle w:val="BodyText"/>
      </w:pPr>
    </w:p>
    <w:p w:rsidR="00000000" w:rsidRPr="00D07A2E" w:rsidP="00D07A2E">
      <w:pPr>
        <w:pStyle w:val="AllowPageBreak"/>
      </w:pPr>
    </w:p>
    <w:p w:rsidR="00000000" w:rsidRPr="00D07A2E" w:rsidP="00D07A2E">
      <w:pPr>
        <w:pStyle w:val="Heading1"/>
      </w:pPr>
      <w:bookmarkStart w:id="5" w:name="O_809354"/>
      <w:bookmarkEnd w:id="5"/>
      <w:r w:rsidRPr="00D07A2E">
        <w:t>Foundation Skills</w:t>
      </w:r>
    </w:p>
    <w:p w:rsidR="00000000" w:rsidRPr="004A5494" w:rsidP="004A5494">
      <w:pPr>
        <w:pStyle w:val="BodyText"/>
        <w:rPr>
          <w:i/>
        </w:rPr>
      </w:pPr>
      <w:r w:rsidRPr="004A5494">
        <w:rPr>
          <w:rStyle w:val="Emphasis"/>
        </w:rPr>
        <w:t>This section describes language, literacy, numeracy and employment skills incorporated in the performance criteria that are required f</w:t>
      </w:r>
      <w:r w:rsidRPr="004A5494">
        <w:rPr>
          <w:rStyle w:val="Emphasis"/>
        </w:rPr>
        <w:t>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D07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2E" w:rsidP="00D07A2E">
            <w:pPr>
              <w:pStyle w:val="BodyText"/>
            </w:pPr>
            <w:r w:rsidRPr="00D07A2E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2E" w:rsidP="00D07A2E">
            <w:pPr>
              <w:pStyle w:val="BodyText"/>
            </w:pPr>
            <w:r w:rsidRPr="00D07A2E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2E">
            <w:pPr>
              <w:pStyle w:val="BodyText"/>
              <w:rPr>
                <w:lang w:val="en-NZ"/>
              </w:rPr>
            </w:pPr>
            <w:r w:rsidRPr="00D07A2E">
              <w:rPr>
                <w:rStyle w:val="SpecialBold"/>
              </w:rPr>
              <w:t>Description</w:t>
            </w:r>
          </w:p>
        </w:tc>
      </w:tr>
      <w:tr w:rsidTr="00D07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2E">
            <w:pPr>
              <w:pStyle w:val="BodyText"/>
              <w:rPr>
                <w:lang w:val="en-NZ"/>
              </w:rPr>
            </w:pPr>
            <w:r w:rsidRPr="00D07A2E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2E">
            <w:pPr>
              <w:pStyle w:val="BodyText"/>
              <w:rPr>
                <w:lang w:val="en-NZ"/>
              </w:rPr>
            </w:pPr>
            <w:r w:rsidRPr="00D07A2E">
              <w:t>2.5, 3.3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2E" w:rsidP="00D07A2E">
            <w:pPr>
              <w:pStyle w:val="ListBullet"/>
            </w:pPr>
            <w:r w:rsidRPr="00D07A2E">
              <w:t>Critically analyses own performance</w:t>
            </w:r>
          </w:p>
          <w:p w:rsidR="00000000" w:rsidP="00D07A2E">
            <w:pPr>
              <w:pStyle w:val="ListBullet"/>
              <w:rPr>
                <w:lang w:val="en-NZ"/>
              </w:rPr>
            </w:pPr>
            <w:r w:rsidRPr="00D07A2E">
              <w:t>Seeks feedback and accepts guidance from others</w:t>
            </w:r>
          </w:p>
        </w:tc>
      </w:tr>
      <w:tr w:rsidTr="00D07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2E">
            <w:pPr>
              <w:pStyle w:val="BodyText"/>
              <w:rPr>
                <w:lang w:val="en-NZ"/>
              </w:rPr>
            </w:pPr>
            <w:r w:rsidRPr="00D07A2E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2E">
            <w:pPr>
              <w:pStyle w:val="BodyText"/>
              <w:rPr>
                <w:lang w:val="en-NZ"/>
              </w:rPr>
            </w:pPr>
            <w:r w:rsidRPr="00D07A2E">
              <w:t>1.2, 2.1, 3.2, 3.3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2E" w:rsidP="00D07A2E">
            <w:pPr>
              <w:pStyle w:val="ListBullet"/>
            </w:pPr>
            <w:r w:rsidRPr="00D07A2E">
              <w:t>Seeks the views and opinions of others</w:t>
            </w:r>
          </w:p>
          <w:p w:rsidR="00000000" w:rsidRPr="00D07A2E" w:rsidP="00D07A2E">
            <w:pPr>
              <w:pStyle w:val="ListBullet"/>
            </w:pPr>
            <w:r w:rsidRPr="00D07A2E">
              <w:t>Obtains information by listening and questioning</w:t>
            </w:r>
          </w:p>
          <w:p w:rsidR="00000000" w:rsidP="00D07A2E">
            <w:pPr>
              <w:pStyle w:val="ListBullet"/>
              <w:rPr>
                <w:lang w:val="en-NZ"/>
              </w:rPr>
            </w:pPr>
            <w:r w:rsidRPr="00D07A2E">
              <w:t>Uses vocal skills in performances</w:t>
            </w:r>
          </w:p>
        </w:tc>
      </w:tr>
      <w:tr w:rsidTr="00D07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2E">
            <w:pPr>
              <w:pStyle w:val="BodyText"/>
              <w:rPr>
                <w:lang w:val="en-NZ"/>
              </w:rPr>
            </w:pPr>
            <w:r w:rsidRPr="00D07A2E">
              <w:t xml:space="preserve">Navigate the world of </w:t>
            </w:r>
            <w:r w:rsidRPr="00D07A2E">
              <w:t>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2E">
            <w:pPr>
              <w:pStyle w:val="BodyText"/>
              <w:rPr>
                <w:lang w:val="en-NZ"/>
              </w:rPr>
            </w:pPr>
            <w:r w:rsidRPr="00D07A2E">
              <w:t xml:space="preserve">1.1, 1.2, 1.3, </w:t>
            </w:r>
            <w:r w:rsidRPr="00D07A2E">
              <w:t>1.4, 1.5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2E">
            <w:pPr>
              <w:pStyle w:val="ListBullet"/>
              <w:rPr>
                <w:lang w:val="en-NZ"/>
              </w:rPr>
            </w:pPr>
            <w:r w:rsidRPr="00D07A2E">
              <w:t>Follows industry practice in relation to safe movement practice and injury prevention</w:t>
            </w:r>
          </w:p>
        </w:tc>
      </w:tr>
      <w:tr w:rsidTr="00D07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2E">
            <w:pPr>
              <w:pStyle w:val="BodyText"/>
              <w:rPr>
                <w:lang w:val="en-NZ"/>
              </w:rPr>
            </w:pPr>
            <w:r w:rsidRPr="00D07A2E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2E">
            <w:pPr>
              <w:pStyle w:val="BodyText"/>
              <w:rPr>
                <w:lang w:val="en-NZ"/>
              </w:rPr>
            </w:pPr>
            <w:r w:rsidRPr="00D07A2E">
              <w:t>1.2, 2.1, 3.</w:t>
            </w:r>
            <w:r w:rsidRPr="00D07A2E">
              <w:t>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2E">
            <w:pPr>
              <w:pStyle w:val="ListBullet"/>
              <w:rPr>
                <w:lang w:val="en-NZ"/>
              </w:rPr>
            </w:pPr>
            <w:r w:rsidRPr="00D07A2E">
              <w:t>Works collaboratively with others involved in practice and performances</w:t>
            </w:r>
          </w:p>
        </w:tc>
      </w:tr>
      <w:tr w:rsidTr="00D07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2E">
            <w:pPr>
              <w:pStyle w:val="BodyText"/>
              <w:rPr>
                <w:lang w:val="en-NZ"/>
              </w:rPr>
            </w:pPr>
            <w:r w:rsidRPr="00D07A2E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2E">
            <w:pPr>
              <w:pStyle w:val="BodyText"/>
              <w:rPr>
                <w:lang w:val="en-NZ"/>
              </w:rPr>
            </w:pPr>
            <w:r w:rsidRPr="00D07A2E">
              <w:t>1.1, 1.2, 1.3, 1.4, 1.5, 2.2, 2.3, 2.4, 3.1, 3.2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2E" w:rsidP="00D07A2E">
            <w:pPr>
              <w:pStyle w:val="ListBullet"/>
            </w:pPr>
            <w:r w:rsidRPr="00D07A2E">
              <w:t xml:space="preserve">Adopts a logical and methodical approach to the process of refining and expanding </w:t>
            </w:r>
            <w:r w:rsidRPr="00D07A2E">
              <w:t>own range of performance techniques</w:t>
            </w:r>
          </w:p>
          <w:p w:rsidR="00000000" w:rsidRPr="00D07A2E" w:rsidP="00D07A2E">
            <w:pPr>
              <w:pStyle w:val="ListBullet"/>
            </w:pPr>
            <w:r w:rsidRPr="00D07A2E">
              <w:t>Identifies and uses a range of techniques to expand own creative practice</w:t>
            </w:r>
          </w:p>
        </w:tc>
      </w:tr>
    </w:tbl>
    <w:p w:rsidR="00000000" w:rsidRPr="00D07A2E" w:rsidP="00D07A2E">
      <w:pPr>
        <w:pStyle w:val="BodyText"/>
      </w:pPr>
    </w:p>
    <w:p w:rsidR="00000000" w:rsidRPr="00D07A2E" w:rsidP="00D07A2E">
      <w:pPr>
        <w:pStyle w:val="AllowPageBreak"/>
      </w:pPr>
    </w:p>
    <w:p w:rsidR="00000000" w:rsidRPr="00D07A2E" w:rsidP="00D07A2E">
      <w:pPr>
        <w:pStyle w:val="Heading1"/>
      </w:pPr>
      <w:bookmarkStart w:id="6" w:name="O_809353"/>
      <w:bookmarkEnd w:id="6"/>
      <w:r w:rsidRPr="00D07A2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D07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2E" w:rsidP="00D07A2E">
            <w:pPr>
              <w:pStyle w:val="BodyText"/>
            </w:pPr>
            <w:r w:rsidRPr="00D07A2E">
              <w:rPr>
                <w:rStyle w:val="SpecialBold"/>
              </w:rPr>
              <w:t xml:space="preserve">Code and title </w:t>
            </w:r>
          </w:p>
          <w:p w:rsidR="00000000" w:rsidRPr="00D07A2E" w:rsidP="00D07A2E">
            <w:pPr>
              <w:pStyle w:val="BodyText"/>
            </w:pPr>
            <w:r w:rsidRPr="00D07A2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2E" w:rsidP="00D07A2E">
            <w:pPr>
              <w:pStyle w:val="BodyText"/>
            </w:pPr>
            <w:r w:rsidRPr="00D07A2E">
              <w:rPr>
                <w:rStyle w:val="SpecialBold"/>
              </w:rPr>
              <w:t>Code and title</w:t>
            </w:r>
          </w:p>
          <w:p w:rsidR="00000000" w:rsidRPr="00D07A2E" w:rsidP="00D07A2E">
            <w:pPr>
              <w:pStyle w:val="BodyText"/>
            </w:pPr>
            <w:r w:rsidRPr="00D07A2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2E" w:rsidP="00D07A2E">
            <w:pPr>
              <w:pStyle w:val="BodyText"/>
            </w:pPr>
            <w:r w:rsidRPr="00D07A2E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2E">
            <w:pPr>
              <w:pStyle w:val="BodyText"/>
              <w:rPr>
                <w:lang w:val="en-NZ"/>
              </w:rPr>
            </w:pPr>
            <w:r w:rsidRPr="00D07A2E">
              <w:rPr>
                <w:rStyle w:val="SpecialBold"/>
              </w:rPr>
              <w:t>Equivalence status</w:t>
            </w:r>
          </w:p>
        </w:tc>
      </w:tr>
      <w:tr w:rsidTr="00D07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2E">
            <w:pPr>
              <w:pStyle w:val="BodyText"/>
              <w:rPr>
                <w:lang w:val="en-NZ"/>
              </w:rPr>
            </w:pPr>
            <w:r w:rsidRPr="00D07A2E">
              <w:t>CUAPRF403 Use a range of performance techniques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2E">
            <w:pPr>
              <w:pStyle w:val="BodyText"/>
              <w:rPr>
                <w:lang w:val="en-NZ"/>
              </w:rPr>
            </w:pPr>
            <w:r w:rsidRPr="00D07A2E">
              <w:t>CUAPRF403 Use a range of performance techniques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A2E">
            <w:pPr>
              <w:pStyle w:val="BodyText"/>
              <w:rPr>
                <w:lang w:val="en-NZ"/>
              </w:rPr>
            </w:pPr>
            <w:r w:rsidRPr="00D07A2E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A2E" w:rsidP="00D07A2E">
            <w:pPr>
              <w:pStyle w:val="BodyText"/>
            </w:pPr>
            <w:r w:rsidRPr="00D07A2E">
              <w:t>Equivalent unit</w:t>
            </w:r>
          </w:p>
        </w:tc>
      </w:tr>
    </w:tbl>
    <w:p w:rsidR="00000000" w:rsidRPr="00D07A2E" w:rsidP="00D07A2E">
      <w:pPr>
        <w:pStyle w:val="BodyText"/>
      </w:pPr>
    </w:p>
    <w:p w:rsidR="00000000" w:rsidRPr="00D07A2E" w:rsidP="00D07A2E">
      <w:pPr>
        <w:pStyle w:val="AllowPageBreak"/>
      </w:pPr>
    </w:p>
    <w:p w:rsidR="00000000" w:rsidRPr="00D07A2E" w:rsidP="00D07A2E">
      <w:pPr>
        <w:pStyle w:val="Heading1"/>
      </w:pPr>
      <w:bookmarkStart w:id="7" w:name="O_809359"/>
      <w:bookmarkEnd w:id="7"/>
      <w:r w:rsidRPr="00D07A2E">
        <w:t>Links</w:t>
      </w:r>
    </w:p>
    <w:p w:rsidR="00000000" w:rsidRPr="00D07A2E" w:rsidP="004A5494">
      <w:pPr>
        <w:pStyle w:val="BodyText"/>
      </w:pPr>
      <w:r w:rsidRPr="00D07A2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E1AF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07A2E" w:rsidP="00D07A2E"/>
    <w:sectPr w:rsidSect="00D07A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2E" w:rsidRPr="004A5494" w:rsidP="004A54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494" w:rsidP="00D07A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5494" w:rsidP="00D07A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5494" w:rsidP="00D07A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4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7A2E" w:rsidRPr="004A5494" w:rsidP="004A54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494" w:rsidRPr="002D2AF8" w:rsidP="00D07A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CUAPRF403 Use a range of performance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4A5494" w:rsidP="00D07A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3868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7EDA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A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7A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7A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7A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7A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7A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7A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7A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7A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7A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7A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7A2E"/>
  </w:style>
  <w:style w:type="character" w:customStyle="1" w:styleId="Heading1Char">
    <w:name w:val="Heading 1 Char"/>
    <w:basedOn w:val="DefaultParagraphFont"/>
    <w:link w:val="Heading1"/>
    <w:rsid w:val="00D07A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7A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7A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7A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7A2E"/>
    <w:rPr>
      <w:b/>
      <w:spacing w:val="0"/>
    </w:rPr>
  </w:style>
  <w:style w:type="character" w:styleId="Emphasis">
    <w:name w:val="Emphasis"/>
    <w:basedOn w:val="DefaultParagraphFont"/>
    <w:qFormat/>
    <w:rsid w:val="00D07A2E"/>
    <w:rPr>
      <w:i/>
    </w:rPr>
  </w:style>
  <w:style w:type="paragraph" w:customStyle="1" w:styleId="SuperHeading">
    <w:name w:val="SuperHeading"/>
    <w:basedOn w:val="Normal"/>
    <w:rsid w:val="00D07A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7A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7A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7A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7A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7A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7A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7A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7A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7A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7A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7A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7A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7A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7A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7A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7A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7A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7A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7A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7A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7A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7A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7A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7A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7A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7A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7A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7A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7A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7A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7A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7A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7A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7A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7A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7A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7A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7A2E"/>
  </w:style>
  <w:style w:type="paragraph" w:styleId="TableofFigures">
    <w:name w:val="table of figures"/>
    <w:basedOn w:val="Normal"/>
    <w:next w:val="Normal"/>
    <w:semiHidden/>
    <w:rsid w:val="00D07A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7A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7A2E"/>
    <w:rPr>
      <w:rFonts w:ascii="Wingdings" w:hAnsi="Wingdings"/>
    </w:rPr>
  </w:style>
  <w:style w:type="paragraph" w:customStyle="1" w:styleId="TableHeading">
    <w:name w:val="Table Heading"/>
    <w:basedOn w:val="HeadingBase"/>
    <w:rsid w:val="00D07A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7A2E"/>
    <w:rPr>
      <w:color w:val="0033CC"/>
      <w:u w:val="none"/>
    </w:rPr>
  </w:style>
  <w:style w:type="paragraph" w:customStyle="1" w:styleId="BodyTextRight">
    <w:name w:val="Body Text Right"/>
    <w:basedOn w:val="BodyText"/>
    <w:rsid w:val="00D07A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7A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7A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7A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7A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7A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7A2E"/>
    <w:rPr>
      <w:sz w:val="32"/>
    </w:rPr>
  </w:style>
  <w:style w:type="paragraph" w:customStyle="1" w:styleId="HeadingProcedure">
    <w:name w:val="Heading Procedure"/>
    <w:basedOn w:val="HeadingBase"/>
    <w:next w:val="Normal"/>
    <w:rsid w:val="00D07A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7A2E"/>
    <w:pPr>
      <w:spacing w:before="60" w:after="60"/>
    </w:pPr>
  </w:style>
  <w:style w:type="paragraph" w:styleId="ListContinue">
    <w:name w:val="List Continue"/>
    <w:basedOn w:val="List"/>
    <w:rsid w:val="00D07A2E"/>
    <w:pPr>
      <w:ind w:firstLine="0"/>
    </w:pPr>
  </w:style>
  <w:style w:type="paragraph" w:customStyle="1" w:styleId="ListNote">
    <w:name w:val="List Note"/>
    <w:basedOn w:val="List"/>
    <w:rsid w:val="00D07A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7A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7A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7A2E"/>
    <w:rPr>
      <w:rFonts w:ascii="Courier New" w:hAnsi="Courier New"/>
    </w:rPr>
  </w:style>
  <w:style w:type="paragraph" w:customStyle="1" w:styleId="NoteBullet">
    <w:name w:val="Note Bullet"/>
    <w:basedOn w:val="Note"/>
    <w:rsid w:val="00D07A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7A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7A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7A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7A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7A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7A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7A2E"/>
    <w:rPr>
      <w:b/>
      <w:smallCaps/>
    </w:rPr>
  </w:style>
  <w:style w:type="paragraph" w:customStyle="1" w:styleId="TableListNumber">
    <w:name w:val="Table List Number"/>
    <w:basedOn w:val="ListNumber"/>
    <w:rsid w:val="00D07A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7A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7A2E"/>
    <w:pPr>
      <w:numPr>
        <w:numId w:val="8"/>
      </w:numPr>
    </w:pPr>
  </w:style>
  <w:style w:type="paragraph" w:customStyle="1" w:styleId="ListAlpha2">
    <w:name w:val="List Alpha 2"/>
    <w:basedOn w:val="List2"/>
    <w:rsid w:val="00D07A2E"/>
    <w:pPr>
      <w:numPr>
        <w:numId w:val="7"/>
      </w:numPr>
    </w:pPr>
  </w:style>
  <w:style w:type="paragraph" w:styleId="List2">
    <w:name w:val="List 2"/>
    <w:basedOn w:val="BodyText"/>
    <w:rsid w:val="00D07A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7A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7A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7A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7A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7A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7A2E"/>
    <w:pPr>
      <w:numPr>
        <w:numId w:val="3"/>
      </w:numPr>
    </w:pPr>
  </w:style>
  <w:style w:type="paragraph" w:styleId="ListContinue2">
    <w:name w:val="List Continue 2"/>
    <w:basedOn w:val="List2"/>
    <w:rsid w:val="00D07A2E"/>
    <w:pPr>
      <w:ind w:firstLine="0"/>
    </w:pPr>
  </w:style>
  <w:style w:type="paragraph" w:styleId="ListContinue3">
    <w:name w:val="List Continue 3"/>
    <w:basedOn w:val="List3"/>
    <w:rsid w:val="00D07A2E"/>
    <w:pPr>
      <w:ind w:left="1021" w:firstLine="0"/>
    </w:pPr>
  </w:style>
  <w:style w:type="paragraph" w:styleId="ListContinue4">
    <w:name w:val="List Continue 4"/>
    <w:basedOn w:val="List4"/>
    <w:rsid w:val="00D07A2E"/>
    <w:pPr>
      <w:ind w:firstLine="0"/>
    </w:pPr>
  </w:style>
  <w:style w:type="paragraph" w:styleId="ListContinue5">
    <w:name w:val="List Continue 5"/>
    <w:basedOn w:val="List5"/>
    <w:rsid w:val="00D07A2E"/>
    <w:pPr>
      <w:ind w:firstLine="0"/>
    </w:pPr>
  </w:style>
  <w:style w:type="paragraph" w:styleId="ListNumber3">
    <w:name w:val="List Number 3"/>
    <w:basedOn w:val="List3"/>
    <w:rsid w:val="00D07A2E"/>
    <w:pPr>
      <w:numPr>
        <w:numId w:val="4"/>
      </w:numPr>
    </w:pPr>
  </w:style>
  <w:style w:type="paragraph" w:styleId="ListNumber4">
    <w:name w:val="List Number 4"/>
    <w:basedOn w:val="List4"/>
    <w:rsid w:val="00D07A2E"/>
    <w:pPr>
      <w:numPr>
        <w:numId w:val="5"/>
      </w:numPr>
    </w:pPr>
  </w:style>
  <w:style w:type="paragraph" w:styleId="ListNumber5">
    <w:name w:val="List Number 5"/>
    <w:basedOn w:val="List5"/>
    <w:rsid w:val="00D07A2E"/>
    <w:pPr>
      <w:numPr>
        <w:numId w:val="6"/>
      </w:numPr>
    </w:pPr>
  </w:style>
  <w:style w:type="paragraph" w:styleId="BlockText">
    <w:name w:val="Block Text"/>
    <w:basedOn w:val="Normal"/>
    <w:rsid w:val="00D07A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7A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7A2E"/>
    <w:rPr>
      <w:sz w:val="16"/>
      <w:vertAlign w:val="superscript"/>
    </w:rPr>
  </w:style>
  <w:style w:type="character" w:customStyle="1" w:styleId="Symbols">
    <w:name w:val="Symbols"/>
    <w:basedOn w:val="DefaultParagraphFont"/>
    <w:rsid w:val="00D07A2E"/>
    <w:rPr>
      <w:rFonts w:ascii="Symbol" w:hAnsi="Symbol"/>
    </w:rPr>
  </w:style>
  <w:style w:type="character" w:customStyle="1" w:styleId="MenuOptions">
    <w:name w:val="Menu Options"/>
    <w:basedOn w:val="DefaultParagraphFont"/>
    <w:rsid w:val="00D07A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7A2E"/>
    <w:rPr>
      <w:b/>
    </w:rPr>
  </w:style>
  <w:style w:type="character" w:customStyle="1" w:styleId="Underlined">
    <w:name w:val="Underlined"/>
    <w:basedOn w:val="DefaultParagraphFont"/>
    <w:rsid w:val="00D07A2E"/>
    <w:rPr>
      <w:u w:val="single"/>
    </w:rPr>
  </w:style>
  <w:style w:type="paragraph" w:customStyle="1" w:styleId="TableBodyTextRight">
    <w:name w:val="Table Body Text Right"/>
    <w:basedOn w:val="TableBodyText"/>
    <w:rsid w:val="00D07A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7A2E"/>
    <w:rPr>
      <w:sz w:val="18"/>
    </w:rPr>
  </w:style>
  <w:style w:type="paragraph" w:customStyle="1" w:styleId="BodySmallRight">
    <w:name w:val="Body Small Right"/>
    <w:basedOn w:val="BodyTextRight"/>
    <w:rsid w:val="00D07A2E"/>
    <w:rPr>
      <w:sz w:val="18"/>
      <w:szCs w:val="18"/>
    </w:rPr>
  </w:style>
  <w:style w:type="paragraph" w:customStyle="1" w:styleId="MarginEdition">
    <w:name w:val="Margin Edition"/>
    <w:basedOn w:val="MarginNote"/>
    <w:rsid w:val="00D07A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7A2E"/>
    <w:rPr>
      <w:sz w:val="2"/>
      <w:szCs w:val="2"/>
    </w:rPr>
  </w:style>
  <w:style w:type="character" w:customStyle="1" w:styleId="Small">
    <w:name w:val="Small"/>
    <w:basedOn w:val="DefaultParagraphFont"/>
    <w:rsid w:val="00D07A2E"/>
    <w:rPr>
      <w:sz w:val="16"/>
    </w:rPr>
  </w:style>
  <w:style w:type="paragraph" w:customStyle="1" w:styleId="WideTable">
    <w:name w:val="Wide Table"/>
    <w:basedOn w:val="Normal"/>
    <w:rsid w:val="00D07A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7A2E"/>
  </w:style>
  <w:style w:type="paragraph" w:styleId="Quote">
    <w:name w:val="Quote"/>
    <w:basedOn w:val="Heading1"/>
    <w:link w:val="QuoteChar"/>
    <w:qFormat/>
    <w:rsid w:val="00D07A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7A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7A2E"/>
    <w:pPr>
      <w:pageBreakBefore/>
    </w:pPr>
  </w:style>
  <w:style w:type="paragraph" w:customStyle="1" w:styleId="Border">
    <w:name w:val="Border"/>
    <w:basedOn w:val="Normal"/>
    <w:qFormat/>
    <w:rsid w:val="00D07A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7A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A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A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7A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7A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7A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7A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7A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7A2E"/>
    <w:rPr>
      <w:u w:val="single"/>
    </w:rPr>
  </w:style>
  <w:style w:type="character" w:customStyle="1" w:styleId="BoldandItalics">
    <w:name w:val="Bold and Italics"/>
    <w:qFormat/>
    <w:rsid w:val="00D07A2E"/>
    <w:rPr>
      <w:b/>
      <w:i/>
      <w:u w:val="none"/>
    </w:rPr>
  </w:style>
  <w:style w:type="paragraph" w:styleId="BalloonText">
    <w:name w:val="Balloon Text"/>
    <w:basedOn w:val="Normal"/>
    <w:link w:val="BalloonTextChar"/>
    <w:rsid w:val="00D07A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7A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7A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7A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7A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7A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7A2E"/>
    <w:pPr>
      <w:spacing w:before="0" w:after="0"/>
    </w:pPr>
  </w:style>
  <w:style w:type="paragraph" w:customStyle="1" w:styleId="BodyTextBold">
    <w:name w:val="Body Text Bold"/>
    <w:basedOn w:val="BodyText"/>
    <w:qFormat/>
    <w:rsid w:val="00D07A2E"/>
    <w:rPr>
      <w:b/>
    </w:rPr>
  </w:style>
  <w:style w:type="character" w:styleId="Hyperlink">
    <w:name w:val="Hyperlink"/>
    <w:basedOn w:val="DefaultParagraphFont"/>
    <w:uiPriority w:val="99"/>
    <w:unhideWhenUsed/>
    <w:rsid w:val="004A54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3751</Characters>
  <Application>Microsoft Office Word</Application>
  <DocSecurity>0</DocSecurity>
  <Lines>150</Lines>
  <Paragraphs>89</Paragraphs>
  <ScaleCrop>false</ScaleCrop>
  <Company>Author-it Software Corporation Ltd.</Company>
  <LinksUpToDate>false</LinksUpToDate>
  <CharactersWithSpaces>4274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CUAPRF403 Use a range of performance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2019-02-21T14:22:00Z</dcterms:created>
  <dcterms:modified xsi:type="dcterms:W3CDTF">2019-02-21T14:22:00Z</dcterms:modified>
</cp:coreProperties>
</file>