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C17" w:rsidP="00E64C17">
      <w:pPr>
        <w:pStyle w:val="Title"/>
      </w:pPr>
      <w:r>
        <w:fldChar w:fldCharType="begin"/>
      </w:r>
      <w:r>
        <w:instrText xml:space="preserve"> TITLE   \* MERGEFORMAT </w:instrText>
      </w:r>
      <w:r>
        <w:fldChar w:fldCharType="separate"/>
      </w:r>
      <w:r>
        <w:t>CUAPRF306 Develop musical theatre techniques</w:t>
      </w:r>
      <w:r>
        <w:fldChar w:fldCharType="end"/>
      </w:r>
    </w:p>
    <w:p w:rsidR="00E64C17" w:rsidP="00E64C17">
      <w:pPr>
        <w:pStyle w:val="Version"/>
        <w:sectPr w:rsidSect="00D12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2FB7" w:rsidP="00D12FB7">
      <w:pPr>
        <w:pStyle w:val="SuperHeading"/>
      </w:pPr>
      <w:r w:rsidRPr="00D12FB7">
        <w:t>CUAPRF306 Develop musical theatre techniques</w:t>
      </w:r>
    </w:p>
    <w:p w:rsidR="00000000" w:rsidRPr="00D12FB7" w:rsidP="00D12FB7">
      <w:pPr>
        <w:pStyle w:val="Heading1"/>
      </w:pPr>
      <w:bookmarkStart w:id="1" w:name="O_809256"/>
      <w:bookmarkEnd w:id="1"/>
      <w:r w:rsidRPr="00D12FB7">
        <w:t>Modification History</w:t>
      </w:r>
    </w:p>
    <w:tbl>
      <w:tblPr>
        <w:tblW w:w="0" w:type="auto"/>
        <w:tblLayout w:type="fixed"/>
        <w:tblCellMar>
          <w:left w:w="62" w:type="dxa"/>
          <w:right w:w="62" w:type="dxa"/>
        </w:tblCellMar>
        <w:tblLook w:val="0000"/>
      </w:tblPr>
      <w:tblGrid>
        <w:gridCol w:w="3091"/>
        <w:gridCol w:w="5873"/>
      </w:tblGrid>
      <w:tr w:rsidTr="00D12F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rPr>
                <w:rStyle w:val="SpecialBold"/>
              </w:rPr>
              <w:t>Comments</w:t>
            </w:r>
          </w:p>
        </w:tc>
      </w:tr>
      <w:tr w:rsidTr="00D12F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This version released with CUA Creative Arts and Culture Training Package version 2.0. Updated assessment conditions section. Updated modification history section to reflect changed name of training package.</w:t>
            </w:r>
          </w:p>
        </w:tc>
      </w:tr>
      <w:tr w:rsidTr="00D12F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t>This version first released with CUA Creative Arts and Culture Training Package version 1.0.</w:t>
            </w:r>
          </w:p>
        </w:tc>
      </w:tr>
    </w:tbl>
    <w:p w:rsidR="00000000" w:rsidRPr="00D12FB7" w:rsidP="00D12FB7">
      <w:pPr>
        <w:pStyle w:val="BodyText"/>
      </w:pPr>
    </w:p>
    <w:p w:rsidR="00000000" w:rsidRPr="00D12FB7" w:rsidP="00D12FB7">
      <w:pPr>
        <w:pStyle w:val="AllowPageBreak"/>
      </w:pPr>
    </w:p>
    <w:p w:rsidR="00000000" w:rsidRPr="00D12FB7" w:rsidP="00D12FB7">
      <w:pPr>
        <w:pStyle w:val="Heading1"/>
      </w:pPr>
      <w:bookmarkStart w:id="2" w:name="O_809255"/>
      <w:bookmarkEnd w:id="2"/>
      <w:r w:rsidRPr="00D12FB7">
        <w:t>Application</w:t>
      </w:r>
    </w:p>
    <w:p w:rsidR="00000000" w:rsidRPr="00D12FB7" w:rsidP="00E64C17">
      <w:pPr>
        <w:pStyle w:val="BodyText"/>
      </w:pPr>
      <w:r w:rsidRPr="00D12FB7">
        <w:t>This unit describes the performance outcomes, skills and knowledge required to develop basic dancing, acting and vocal t</w:t>
      </w:r>
      <w:r w:rsidRPr="00D12FB7">
        <w:t>echniques required in musical theatre.</w:t>
      </w:r>
    </w:p>
    <w:p w:rsidR="00000000" w:rsidRPr="00D12FB7" w:rsidP="00E64C17">
      <w:pPr>
        <w:pStyle w:val="BodyText"/>
      </w:pPr>
      <w:r w:rsidRPr="00D12FB7">
        <w:t>This unit applies to performers who are pursuing a career in musical theatre and other contexts where musical theatre skills are required. Performances could be in commercial settings, such as cruise ships, casinos a</w:t>
      </w:r>
      <w:r w:rsidRPr="00D12FB7">
        <w:t>nd corporate events, or community settings. Performers would usually be performing as members of an ensemble.</w:t>
      </w:r>
    </w:p>
    <w:p w:rsidR="00000000" w:rsidRPr="00D12FB7" w:rsidP="00E64C17">
      <w:pPr>
        <w:pStyle w:val="BodyText"/>
      </w:pPr>
      <w:r w:rsidRPr="00D12FB7">
        <w:t>At this level work is normally supervised, though some autonomy and judgement can be expected within established parameters.</w:t>
      </w:r>
    </w:p>
    <w:p w:rsidR="00000000" w:rsidRPr="00D12FB7" w:rsidP="00E64C17">
      <w:pPr>
        <w:pStyle w:val="BodyText"/>
      </w:pPr>
      <w:r w:rsidRPr="00D12FB7">
        <w:t>No licensing, legis</w:t>
      </w:r>
      <w:r w:rsidRPr="00D12FB7">
        <w:t>lative or certification requirements apply to this unit at the time of publication.</w:t>
      </w:r>
    </w:p>
    <w:p w:rsidR="00000000" w:rsidRPr="00D12FB7" w:rsidP="00D12FB7">
      <w:pPr>
        <w:pStyle w:val="Heading1"/>
      </w:pPr>
      <w:bookmarkStart w:id="3" w:name="O_809254"/>
      <w:bookmarkEnd w:id="3"/>
      <w:r w:rsidRPr="00D12FB7">
        <w:t>Unit Sector</w:t>
      </w:r>
    </w:p>
    <w:p w:rsidR="00000000" w:rsidRPr="00D12FB7" w:rsidP="00E64C17">
      <w:pPr>
        <w:pStyle w:val="BodyText"/>
      </w:pPr>
      <w:r w:rsidRPr="00D12FB7">
        <w:t>Performing arts – cross-sector performance</w:t>
      </w:r>
    </w:p>
    <w:p w:rsidR="00000000" w:rsidRPr="00D12FB7" w:rsidP="00D12FB7">
      <w:pPr>
        <w:pStyle w:val="Heading1"/>
      </w:pPr>
      <w:bookmarkStart w:id="4" w:name="O_809253"/>
      <w:bookmarkEnd w:id="4"/>
      <w:r w:rsidRPr="00D12FB7">
        <w:t>Elements and Performance Criteria</w:t>
      </w:r>
    </w:p>
    <w:tbl>
      <w:tblPr>
        <w:tblW w:w="0" w:type="auto"/>
        <w:tblLayout w:type="fixed"/>
        <w:tblCellMar>
          <w:left w:w="62" w:type="dxa"/>
          <w:right w:w="62" w:type="dxa"/>
        </w:tblCellMar>
        <w:tblLook w:val="0000"/>
      </w:tblPr>
      <w:tblGrid>
        <w:gridCol w:w="2520"/>
        <w:gridCol w:w="6506"/>
      </w:tblGrid>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rPr>
                <w:rStyle w:val="SpecialBold"/>
              </w:rPr>
              <w:t>Elements</w:t>
            </w:r>
          </w:p>
          <w:p w:rsidR="00000000" w:rsidRPr="00D12FB7" w:rsidP="00D12FB7">
            <w:pPr>
              <w:pStyle w:val="BodyText"/>
            </w:pPr>
            <w:r w:rsidRPr="00D12FB7">
              <w:rPr>
                <w:rStyle w:val="Emphasis"/>
              </w:rPr>
              <w:t>Elements describe the essential outcomes.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rPr>
                <w:rStyle w:val="SpecialBold"/>
              </w:rPr>
              <w:t>Performance Criteria</w:t>
            </w:r>
          </w:p>
          <w:p w:rsidR="00000000" w:rsidP="00D12FB7">
            <w:pPr>
              <w:pStyle w:val="BodyText"/>
              <w:rPr>
                <w:lang w:val="en-NZ"/>
              </w:rPr>
            </w:pPr>
            <w:r w:rsidRPr="00D12FB7">
              <w:rPr>
                <w:rStyle w:val="Emphasis"/>
              </w:rPr>
              <w:t>Performance criteria describe the performance needed to demonstrate achievement of the element.</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t>1. Analyse musical theatre as an art form</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t>1.1 Identify characteristics, styles and genres of mus</w:t>
            </w:r>
            <w:r w:rsidRPr="00D12FB7">
              <w:t>ical theatre</w:t>
            </w:r>
          </w:p>
          <w:p w:rsidR="00000000" w:rsidRPr="00D12FB7" w:rsidP="00D12FB7">
            <w:pPr>
              <w:pStyle w:val="BodyText"/>
            </w:pPr>
            <w:r w:rsidRPr="00D12FB7">
              <w:t>1.2 Gather information on the history of musical theatre</w:t>
            </w:r>
          </w:p>
          <w:p w:rsidR="00000000" w:rsidRPr="00D12FB7" w:rsidP="00D12FB7">
            <w:pPr>
              <w:pStyle w:val="BodyText"/>
            </w:pPr>
            <w:r w:rsidRPr="00D12FB7">
              <w:t>1.3 Regularly view performances by industry practitioners as a way of sourcing new ideas, identifying trends, and maintaining motivation</w:t>
            </w:r>
          </w:p>
          <w:p w:rsidR="00000000" w:rsidP="00D12FB7">
            <w:pPr>
              <w:pStyle w:val="BodyText"/>
              <w:rPr>
                <w:lang w:val="en-NZ"/>
              </w:rPr>
            </w:pPr>
            <w:r w:rsidRPr="00D12FB7">
              <w:t>1.4 Maintain and update knowledge of musical thea</w:t>
            </w:r>
            <w:r w:rsidRPr="00D12FB7">
              <w:t>tre terminology</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t>2. Maintain a physical conditioning program</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t>2.1 In consultation with relevant personnel, identify a range of techniques to improve stamina, strength and flexibility</w:t>
            </w:r>
          </w:p>
          <w:p w:rsidR="00000000" w:rsidRPr="00D12FB7" w:rsidP="00D12FB7">
            <w:pPr>
              <w:pStyle w:val="BodyText"/>
            </w:pPr>
            <w:r w:rsidRPr="00D12FB7">
              <w:t>2.2 Identify risk factors that may inhibit the achievement of goals and se</w:t>
            </w:r>
            <w:r w:rsidRPr="00D12FB7">
              <w:t>ek professional advice as required</w:t>
            </w:r>
          </w:p>
          <w:p w:rsidR="00000000" w:rsidRPr="00D12FB7" w:rsidP="00D12FB7">
            <w:pPr>
              <w:pStyle w:val="BodyText"/>
            </w:pPr>
            <w:r w:rsidRPr="00D12FB7">
              <w:t>2.3 Take fatigue and personal limitations into account when undertaking physical conditioning program</w:t>
            </w:r>
          </w:p>
          <w:p w:rsidR="00000000" w:rsidRPr="00D12FB7" w:rsidP="00D12FB7">
            <w:pPr>
              <w:pStyle w:val="BodyText"/>
            </w:pPr>
            <w:r w:rsidRPr="00D12FB7">
              <w:t>2.4 Perform physical warm-up and warm-down procedures in conjunction with dance or movement activities</w:t>
            </w:r>
          </w:p>
          <w:p w:rsidR="00000000" w:rsidRPr="00D12FB7" w:rsidP="00D12FB7">
            <w:pPr>
              <w:pStyle w:val="BodyText"/>
            </w:pPr>
            <w:r w:rsidRPr="00D12FB7">
              <w:t>2.5 Perform voca</w:t>
            </w:r>
            <w:r w:rsidRPr="00D12FB7">
              <w:t>l warm-up procedures in conjunction with singing and acting activities</w:t>
            </w:r>
          </w:p>
          <w:p w:rsidR="00000000" w:rsidRPr="00D12FB7" w:rsidP="00D12FB7">
            <w:pPr>
              <w:pStyle w:val="BodyText"/>
            </w:pPr>
            <w:r w:rsidRPr="00D12FB7">
              <w:t>2.6 Ensure that clothing and footwear are appropriate for exercise regime and practising dance technique</w:t>
            </w:r>
          </w:p>
          <w:p w:rsidR="00000000" w:rsidP="00D12FB7">
            <w:pPr>
              <w:pStyle w:val="BodyText"/>
              <w:rPr>
                <w:lang w:val="en-NZ"/>
              </w:rPr>
            </w:pPr>
            <w:r w:rsidRPr="00D12FB7">
              <w:t>2.7 Follow safe movement practices to prevent injury to self and others</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t>3. Practise basic dance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t>3.1 Demonstrate correct posture and body alignment appropriate to the dance technique and movement</w:t>
            </w:r>
          </w:p>
          <w:p w:rsidR="00000000" w:rsidRPr="00D12FB7" w:rsidP="00D12FB7">
            <w:pPr>
              <w:pStyle w:val="BodyText"/>
            </w:pPr>
            <w:r w:rsidRPr="00D12FB7">
              <w:t>3.2 Demonstrate isolation and coordination of upper and lower body in simple movement sequences</w:t>
            </w:r>
          </w:p>
          <w:p w:rsidR="00000000" w:rsidRPr="00D12FB7" w:rsidP="00D12FB7">
            <w:pPr>
              <w:pStyle w:val="BodyText"/>
            </w:pPr>
            <w:r w:rsidRPr="00D12FB7">
              <w:t xml:space="preserve">3.3 Apply a range of </w:t>
            </w:r>
            <w:r w:rsidRPr="00D12FB7">
              <w:rPr>
                <w:rStyle w:val="BoldandItalics"/>
              </w:rPr>
              <w:t>simpl</w:t>
            </w:r>
            <w:r w:rsidRPr="00D12FB7">
              <w:rPr>
                <w:rStyle w:val="BoldandItalics"/>
              </w:rPr>
              <w:t>e dance techniques</w:t>
            </w:r>
            <w:r w:rsidRPr="00D12FB7">
              <w:t xml:space="preserve"> and physical conditioning strategies appropriate to musical theatre style</w:t>
            </w:r>
          </w:p>
          <w:p w:rsidR="00000000" w:rsidRPr="00D12FB7" w:rsidP="00D12FB7">
            <w:pPr>
              <w:pStyle w:val="BodyText"/>
            </w:pPr>
            <w:r w:rsidRPr="00D12FB7">
              <w:t>3.4 Apply control and attention to detail when performing short simple phrases of dance movements</w:t>
            </w:r>
          </w:p>
          <w:p w:rsidR="00000000" w:rsidRPr="00D12FB7" w:rsidP="00D12FB7">
            <w:pPr>
              <w:pStyle w:val="BodyText"/>
            </w:pPr>
            <w:r w:rsidRPr="00D12FB7">
              <w:t>3.5 Incorporate connection of phrases, locomotor and non-locomoto</w:t>
            </w:r>
            <w:r w:rsidRPr="00D12FB7">
              <w:t>r movements into dance sequences</w:t>
            </w:r>
          </w:p>
          <w:p w:rsidR="00000000" w:rsidRPr="00D12FB7" w:rsidP="00D12FB7">
            <w:pPr>
              <w:pStyle w:val="BodyText"/>
            </w:pPr>
            <w:r w:rsidRPr="00D12FB7">
              <w:t>3.6 In a learning environment incorporate musicality, rhythm and correct timing into performances</w:t>
            </w:r>
          </w:p>
          <w:p w:rsidR="00000000" w:rsidRPr="00D12FB7" w:rsidP="00D12FB7">
            <w:pPr>
              <w:pStyle w:val="BodyText"/>
            </w:pPr>
            <w:r w:rsidRPr="00D12FB7">
              <w:t>3.7 Apply understanding of the relationship between musical theatre style and the accompanying music or other media</w:t>
            </w:r>
          </w:p>
          <w:p w:rsidR="00000000" w:rsidP="00D12FB7">
            <w:pPr>
              <w:pStyle w:val="BodyText"/>
              <w:rPr>
                <w:lang w:val="en-NZ"/>
              </w:rPr>
            </w:pPr>
            <w:r w:rsidRPr="00D12FB7">
              <w:t>3.8 Incor</w:t>
            </w:r>
            <w:r w:rsidRPr="00D12FB7">
              <w:t>porate spatial awareness, connectivity and interactive skills when performing with others</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t>4. Practise basic musical theatre vocal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t>4.1 Maintain correct posture</w:t>
            </w:r>
          </w:p>
          <w:p w:rsidR="00000000" w:rsidRPr="00D12FB7" w:rsidP="00D12FB7">
            <w:pPr>
              <w:pStyle w:val="BodyText"/>
            </w:pPr>
            <w:r w:rsidRPr="00D12FB7">
              <w:t>4.2 Apply basic breathing techniques</w:t>
            </w:r>
          </w:p>
          <w:p w:rsidR="00000000" w:rsidRPr="00D12FB7" w:rsidP="00D12FB7">
            <w:pPr>
              <w:pStyle w:val="BodyText"/>
            </w:pPr>
            <w:r w:rsidRPr="00D12FB7">
              <w:t>4.3 Apply appropriate dynamics</w:t>
            </w:r>
          </w:p>
          <w:p w:rsidR="00000000" w:rsidRPr="00D12FB7" w:rsidP="00D12FB7">
            <w:pPr>
              <w:pStyle w:val="BodyText"/>
            </w:pPr>
            <w:r w:rsidRPr="00D12FB7">
              <w:t>4.4 Ensure phrasi</w:t>
            </w:r>
            <w:r w:rsidRPr="00D12FB7">
              <w:t>ng is appropriate to the music</w:t>
            </w:r>
          </w:p>
          <w:p w:rsidR="00000000" w:rsidP="00D12FB7">
            <w:pPr>
              <w:pStyle w:val="BodyText"/>
              <w:rPr>
                <w:lang w:val="en-NZ"/>
              </w:rPr>
            </w:pPr>
            <w:r w:rsidRPr="00D12FB7">
              <w:t>4.5 Use feedback from others to identify and develop ways to improve own musical theatre technique</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t>5. Extend characterisation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BodyText"/>
            </w:pPr>
            <w:r w:rsidRPr="00D12FB7">
              <w:t>5.1 Analyse character to be performed</w:t>
            </w:r>
          </w:p>
          <w:p w:rsidR="00000000" w:rsidRPr="00D12FB7" w:rsidP="00D12FB7">
            <w:pPr>
              <w:pStyle w:val="BodyText"/>
            </w:pPr>
            <w:r w:rsidRPr="00D12FB7">
              <w:t xml:space="preserve">5.2 Successfully build a character by using </w:t>
            </w:r>
            <w:r w:rsidRPr="00D12FB7">
              <w:rPr>
                <w:rStyle w:val="BoldandItalics"/>
              </w:rPr>
              <w:t>basic</w:t>
            </w:r>
            <w:r w:rsidRPr="00D12FB7">
              <w:rPr>
                <w:rStyle w:val="BoldandItalics"/>
              </w:rPr>
              <w:t xml:space="preserve"> acting skills</w:t>
            </w:r>
          </w:p>
          <w:p w:rsidR="00000000" w:rsidRPr="00D12FB7" w:rsidP="00D12FB7">
            <w:pPr>
              <w:pStyle w:val="BodyText"/>
            </w:pPr>
            <w:r w:rsidRPr="00D12FB7">
              <w:t>5.3 Imaginatively respond to given circumstances and how they affect a character</w:t>
            </w:r>
          </w:p>
        </w:tc>
      </w:tr>
    </w:tbl>
    <w:p w:rsidR="00000000" w:rsidRPr="00D12FB7" w:rsidP="00D12FB7">
      <w:pPr>
        <w:pStyle w:val="BodyText"/>
      </w:pPr>
    </w:p>
    <w:p w:rsidR="00000000" w:rsidRPr="00D12FB7" w:rsidP="00D12FB7">
      <w:pPr>
        <w:pStyle w:val="AllowPageBreak"/>
      </w:pPr>
    </w:p>
    <w:p w:rsidR="00000000" w:rsidRPr="00D12FB7" w:rsidP="00D12FB7">
      <w:pPr>
        <w:pStyle w:val="Heading1"/>
      </w:pPr>
      <w:bookmarkStart w:id="5" w:name="O_809252"/>
      <w:bookmarkEnd w:id="5"/>
      <w:r w:rsidRPr="00D12FB7">
        <w:t>Foundation Skills</w:t>
      </w:r>
    </w:p>
    <w:p w:rsidR="00000000" w:rsidRPr="00E64C17" w:rsidP="00E64C17">
      <w:pPr>
        <w:pStyle w:val="BodyText"/>
        <w:rPr>
          <w:i/>
        </w:rPr>
      </w:pPr>
      <w:r w:rsidRPr="00E64C1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rPr>
                <w:rStyle w:val="SpecialBold"/>
              </w:rPr>
              <w:t>Description</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 xml:space="preserve">1.3, 2.1, 4.5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ListBullet"/>
            </w:pPr>
            <w:r w:rsidRPr="00D12FB7">
              <w:t>Seeks the views and opinions o</w:t>
            </w:r>
            <w:r w:rsidRPr="00D12FB7">
              <w:t>f others to develop own understanding</w:t>
            </w:r>
          </w:p>
          <w:p w:rsidR="00000000" w:rsidP="00D12FB7">
            <w:pPr>
              <w:pStyle w:val="ListBullet"/>
              <w:rPr>
                <w:lang w:val="en-NZ"/>
              </w:rPr>
            </w:pPr>
            <w:r w:rsidRPr="00D12FB7">
              <w:t>Observes industry practitioners, sources new ideas and identifies trends, and applies to own techniques</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1.1, 1.2, 1.4, 2.2, 5.1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ListBullet"/>
              <w:rPr>
                <w:lang w:val="en-NZ"/>
              </w:rPr>
            </w:pPr>
            <w:r w:rsidRPr="00D12FB7">
              <w:t>Obtains information relevant to working in musical theatre from written sources</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2.1, 2.2, 4.5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ListBullet"/>
              <w:rPr>
                <w:lang w:val="en-NZ"/>
              </w:rPr>
            </w:pPr>
            <w:r w:rsidRPr="00D12FB7">
              <w:t>Obtains information by listening and questioning</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1.3, 1.4, 2.1, 2.2, 2.3, 2.4, 2.5, 2.6, 2.7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ListBullet"/>
              <w:rPr>
                <w:lang w:val="en-NZ"/>
              </w:rPr>
            </w:pPr>
            <w:r w:rsidRPr="00D12FB7">
              <w:t>Applies safe movement and vocal practice</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2.1, 2.2, 4.5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ListBullet"/>
              <w:rPr>
                <w:lang w:val="en-NZ"/>
              </w:rPr>
            </w:pPr>
            <w:r w:rsidRPr="00D12FB7">
              <w:t>Works collaboratively with others involved in musical theatre classes</w:t>
            </w:r>
          </w:p>
        </w:tc>
      </w:tr>
      <w:tr w:rsidTr="00D12FB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2.1, 2.2, 2.4, 2.5, 2.6, 2.7, 3.1, 3.2, 3.3, 3.4, 3.5, 3.6, 3.7, 3.8, 4.1, 4.2, 4.3, 4.4, 4.5, 5.1, 5.2, 5.3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ListBullet"/>
            </w:pPr>
            <w:r w:rsidRPr="00D12FB7">
              <w:t>Adopts a methodical, disciplined and positive approach to</w:t>
            </w:r>
            <w:r w:rsidRPr="00D12FB7">
              <w:t xml:space="preserve"> developing own musical theatre techniques</w:t>
            </w:r>
          </w:p>
          <w:p w:rsidR="00000000" w:rsidRPr="00D12FB7" w:rsidP="00D12FB7">
            <w:pPr>
              <w:pStyle w:val="ListBullet"/>
            </w:pPr>
            <w:r w:rsidRPr="00D12FB7">
              <w:t>Applies understanding of own physical limitations to planning and implementation of physical conditioning program</w:t>
            </w:r>
          </w:p>
          <w:p w:rsidR="00000000" w:rsidRPr="00D12FB7" w:rsidP="00D12FB7">
            <w:pPr>
              <w:pStyle w:val="ListBullet"/>
            </w:pPr>
            <w:r w:rsidRPr="00D12FB7">
              <w:t>Works creatively on developing techniques for bringing characters to life</w:t>
            </w:r>
          </w:p>
          <w:p w:rsidR="00000000" w:rsidRPr="00D12FB7" w:rsidP="00D12FB7">
            <w:pPr>
              <w:pStyle w:val="ListBullet"/>
            </w:pPr>
            <w:r w:rsidRPr="00D12FB7">
              <w:t xml:space="preserve">Identifies and applies a </w:t>
            </w:r>
            <w:r w:rsidRPr="00D12FB7">
              <w:t>range of responses to music and rhythm through dance movements</w:t>
            </w:r>
          </w:p>
          <w:p w:rsidR="00000000" w:rsidRPr="00D12FB7" w:rsidP="00D12FB7">
            <w:pPr>
              <w:pStyle w:val="ListBullet"/>
            </w:pPr>
            <w:r w:rsidRPr="00D12FB7">
              <w:t>Recognises opportunities to develop and apply new approaches to musical theatre</w:t>
            </w:r>
          </w:p>
        </w:tc>
      </w:tr>
    </w:tbl>
    <w:p w:rsidR="00000000" w:rsidRPr="00D12FB7" w:rsidP="00D12FB7">
      <w:pPr>
        <w:pStyle w:val="BodyText"/>
      </w:pPr>
    </w:p>
    <w:p w:rsidR="00000000" w:rsidRPr="00D12FB7" w:rsidP="00D12FB7">
      <w:pPr>
        <w:pStyle w:val="AllowPageBreak"/>
      </w:pPr>
    </w:p>
    <w:p w:rsidR="00000000" w:rsidRPr="00D12FB7" w:rsidP="00D12FB7">
      <w:pPr>
        <w:pStyle w:val="Heading1"/>
      </w:pPr>
      <w:bookmarkStart w:id="6" w:name="O_809251"/>
      <w:bookmarkEnd w:id="6"/>
      <w:r w:rsidRPr="00D12FB7">
        <w:t>Range of Conditions</w:t>
      </w:r>
    </w:p>
    <w:p w:rsidR="00000000" w:rsidRPr="00E64C17" w:rsidP="00E64C17">
      <w:pPr>
        <w:pStyle w:val="BodyText"/>
        <w:rPr>
          <w:i/>
        </w:rPr>
      </w:pPr>
      <w:r w:rsidRPr="00E64C1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64C17">
        <w:rPr>
          <w:rStyle w:val="Emphasis"/>
        </w:rPr>
        <w:t>gional contexts) are included.</w:t>
      </w:r>
    </w:p>
    <w:tbl>
      <w:tblPr>
        <w:tblW w:w="0" w:type="auto"/>
        <w:tblLayout w:type="fixed"/>
        <w:tblCellMar>
          <w:left w:w="62" w:type="dxa"/>
          <w:right w:w="62" w:type="dxa"/>
        </w:tblCellMar>
        <w:tblLook w:val="0000"/>
      </w:tblPr>
      <w:tblGrid>
        <w:gridCol w:w="2520"/>
        <w:gridCol w:w="6506"/>
      </w:tblGrid>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rPr>
                <w:rStyle w:val="BoldandItalics"/>
              </w:rPr>
              <w:t xml:space="preserve">Simple dance techniques </w:t>
            </w:r>
            <w:r w:rsidRPr="00D12FB7">
              <w:t>must include:</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ListBullet"/>
            </w:pPr>
            <w:r w:rsidRPr="00D12FB7">
              <w:t>alignment for contemporary and jazz dance</w:t>
            </w:r>
          </w:p>
          <w:p w:rsidR="00000000" w:rsidRPr="00D12FB7" w:rsidP="00D12FB7">
            <w:pPr>
              <w:pStyle w:val="ListBullet"/>
            </w:pPr>
            <w:r w:rsidRPr="00D12FB7">
              <w:t>basic elevation techniques</w:t>
            </w:r>
          </w:p>
          <w:p w:rsidR="00000000" w:rsidRPr="00D12FB7" w:rsidP="00D12FB7">
            <w:pPr>
              <w:pStyle w:val="ListBullet"/>
            </w:pPr>
            <w:r w:rsidRPr="00D12FB7">
              <w:t>basic falling techniques</w:t>
            </w:r>
          </w:p>
          <w:p w:rsidR="00000000" w:rsidRPr="00D12FB7" w:rsidP="00D12FB7">
            <w:pPr>
              <w:pStyle w:val="ListBullet"/>
            </w:pPr>
            <w:r w:rsidRPr="00D12FB7">
              <w:t>basic turning techniques</w:t>
            </w:r>
          </w:p>
          <w:p w:rsidR="00000000" w:rsidRPr="00D12FB7" w:rsidP="00D12FB7">
            <w:pPr>
              <w:pStyle w:val="ListBullet"/>
            </w:pPr>
            <w:r w:rsidRPr="00D12FB7">
              <w:t>basic weight transfer techniques</w:t>
            </w:r>
          </w:p>
          <w:p w:rsidR="00000000" w:rsidRPr="00D12FB7" w:rsidP="00D12FB7">
            <w:pPr>
              <w:pStyle w:val="ListBullet"/>
            </w:pPr>
            <w:r w:rsidRPr="00D12FB7">
              <w:t>focusing eyes and mind while perf</w:t>
            </w:r>
            <w:r w:rsidRPr="00D12FB7">
              <w:t>orming</w:t>
            </w:r>
          </w:p>
          <w:p w:rsidR="00000000" w:rsidRPr="00D12FB7" w:rsidP="00D12FB7">
            <w:pPr>
              <w:pStyle w:val="ListBullet"/>
            </w:pPr>
            <w:r w:rsidRPr="00D12FB7">
              <w:t>isocentric and polycentric isolations</w:t>
            </w:r>
          </w:p>
          <w:p w:rsidR="00000000" w:rsidRPr="00D12FB7" w:rsidP="00D12FB7">
            <w:pPr>
              <w:pStyle w:val="ListBullet"/>
            </w:pPr>
            <w:r w:rsidRPr="00D12FB7">
              <w:t>locomotor exercises and sequences:</w:t>
            </w:r>
          </w:p>
          <w:p w:rsidR="00000000" w:rsidRPr="00D12FB7" w:rsidP="00D12FB7">
            <w:pPr>
              <w:pStyle w:val="ListBullet2"/>
            </w:pPr>
            <w:r w:rsidRPr="00D12FB7">
              <w:t>pirouettes</w:t>
            </w:r>
          </w:p>
          <w:p w:rsidR="00000000" w:rsidRPr="00D12FB7" w:rsidP="00D12FB7">
            <w:pPr>
              <w:pStyle w:val="ListBullet2"/>
            </w:pPr>
            <w:r w:rsidRPr="00D12FB7">
              <w:t>posés piqués</w:t>
            </w:r>
          </w:p>
          <w:p w:rsidR="00000000" w:rsidRPr="00D12FB7" w:rsidP="00D12FB7">
            <w:pPr>
              <w:pStyle w:val="ListBullet2"/>
            </w:pPr>
            <w:r w:rsidRPr="00D12FB7">
              <w:t>pencil turns</w:t>
            </w:r>
          </w:p>
          <w:p w:rsidR="00000000" w:rsidRPr="00D12FB7" w:rsidP="00D12FB7">
            <w:pPr>
              <w:pStyle w:val="ListBullet2"/>
            </w:pPr>
            <w:r w:rsidRPr="00D12FB7">
              <w:t>châinés</w:t>
            </w:r>
          </w:p>
          <w:p w:rsidR="00000000" w:rsidRPr="00D12FB7" w:rsidP="00D12FB7">
            <w:pPr>
              <w:pStyle w:val="ListBullet2"/>
            </w:pPr>
            <w:r w:rsidRPr="00D12FB7">
              <w:t>kicks</w:t>
            </w:r>
          </w:p>
          <w:p w:rsidR="00000000" w:rsidRPr="00D12FB7" w:rsidP="00D12FB7">
            <w:pPr>
              <w:pStyle w:val="ListBullet2"/>
            </w:pPr>
            <w:r w:rsidRPr="00D12FB7">
              <w:t>jumps and leaps</w:t>
            </w:r>
          </w:p>
          <w:p w:rsidR="00000000" w:rsidRPr="00D12FB7" w:rsidP="00D12FB7">
            <w:pPr>
              <w:pStyle w:val="ListBullet"/>
            </w:pPr>
            <w:r w:rsidRPr="00D12FB7">
              <w:t>maintaining rhythm and tempo</w:t>
            </w:r>
          </w:p>
          <w:p w:rsidR="00000000" w:rsidRPr="00D12FB7" w:rsidP="00D12FB7">
            <w:pPr>
              <w:pStyle w:val="ListBullet"/>
            </w:pPr>
            <w:r w:rsidRPr="00D12FB7">
              <w:t>non-locomotor techniques:</w:t>
            </w:r>
          </w:p>
          <w:p w:rsidR="00000000" w:rsidRPr="00D12FB7" w:rsidP="00D12FB7">
            <w:pPr>
              <w:pStyle w:val="ListBullet2"/>
            </w:pPr>
            <w:r w:rsidRPr="00D12FB7">
              <w:t>balance</w:t>
            </w:r>
          </w:p>
          <w:p w:rsidR="00000000" w:rsidRPr="00D12FB7" w:rsidP="00D12FB7">
            <w:pPr>
              <w:pStyle w:val="ListBullet2"/>
            </w:pPr>
            <w:r w:rsidRPr="00D12FB7">
              <w:t>stillness</w:t>
            </w:r>
          </w:p>
          <w:p w:rsidR="00000000" w:rsidRPr="00D12FB7" w:rsidP="00D12FB7">
            <w:pPr>
              <w:pStyle w:val="ListBullet"/>
            </w:pPr>
            <w:r w:rsidRPr="00D12FB7">
              <w:t>using arm lines appropriately</w:t>
            </w:r>
          </w:p>
          <w:p w:rsidR="00000000" w:rsidRPr="00D12FB7" w:rsidP="00D12FB7">
            <w:pPr>
              <w:pStyle w:val="ListBullet"/>
            </w:pPr>
            <w:r w:rsidRPr="00D12FB7">
              <w:t>working at differing tempos</w:t>
            </w:r>
          </w:p>
          <w:p w:rsidR="00000000" w:rsidP="00D12FB7">
            <w:pPr>
              <w:pStyle w:val="ListBullet"/>
              <w:rPr>
                <w:lang w:val="en-NZ"/>
              </w:rPr>
            </w:pPr>
            <w:r w:rsidRPr="00D12FB7">
              <w:t>working on centre and off centre.</w:t>
            </w:r>
          </w:p>
        </w:tc>
      </w:tr>
      <w:tr w:rsidTr="00D12FB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FB7">
            <w:pPr>
              <w:pStyle w:val="BodyText"/>
              <w:rPr>
                <w:lang w:val="en-NZ"/>
              </w:rPr>
            </w:pPr>
            <w:r w:rsidRPr="00D12FB7">
              <w:rPr>
                <w:rStyle w:val="BoldandItalics"/>
              </w:rPr>
              <w:t xml:space="preserve">Basic acting skills </w:t>
            </w:r>
            <w:r w:rsidRPr="00D12FB7">
              <w:t>must include:</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FB7" w:rsidP="00D12FB7">
            <w:pPr>
              <w:pStyle w:val="ListBullet"/>
            </w:pPr>
            <w:r w:rsidRPr="00D12FB7">
              <w:t>observation and sensory awareness</w:t>
            </w:r>
          </w:p>
          <w:p w:rsidR="00000000" w:rsidRPr="00D12FB7" w:rsidP="00D12FB7">
            <w:pPr>
              <w:pStyle w:val="ListBullet"/>
            </w:pPr>
            <w:r w:rsidRPr="00D12FB7">
              <w:t>personalisation</w:t>
            </w:r>
          </w:p>
          <w:p w:rsidR="00000000" w:rsidRPr="00D12FB7" w:rsidP="00D12FB7">
            <w:pPr>
              <w:pStyle w:val="ListBullet"/>
            </w:pPr>
            <w:r w:rsidRPr="00D12FB7">
              <w:t>responding to given circumstances</w:t>
            </w:r>
          </w:p>
          <w:p w:rsidR="00000000" w:rsidRPr="00D12FB7" w:rsidP="00D12FB7">
            <w:pPr>
              <w:pStyle w:val="ListBullet"/>
            </w:pPr>
            <w:r w:rsidRPr="00D12FB7">
              <w:t>translating objectives into action.</w:t>
            </w:r>
          </w:p>
        </w:tc>
      </w:tr>
    </w:tbl>
    <w:p w:rsidR="00000000" w:rsidRPr="00D12FB7" w:rsidP="00D12FB7">
      <w:pPr>
        <w:pStyle w:val="BodyText"/>
      </w:pPr>
    </w:p>
    <w:p w:rsidR="00000000" w:rsidRPr="00D12FB7" w:rsidP="00D12FB7">
      <w:pPr>
        <w:pStyle w:val="AllowPageBreak"/>
      </w:pPr>
    </w:p>
    <w:p w:rsidR="00000000" w:rsidRPr="00D12FB7" w:rsidP="00D12FB7">
      <w:pPr>
        <w:pStyle w:val="Heading1"/>
      </w:pPr>
      <w:bookmarkStart w:id="7" w:name="O_809250"/>
      <w:bookmarkEnd w:id="7"/>
      <w:r w:rsidRPr="00D12FB7">
        <w:t>Unit Mapping Information</w:t>
      </w:r>
    </w:p>
    <w:tbl>
      <w:tblPr>
        <w:tblW w:w="0" w:type="auto"/>
        <w:tblLayout w:type="fixed"/>
        <w:tblCellMar>
          <w:left w:w="62" w:type="dxa"/>
          <w:right w:w="62" w:type="dxa"/>
        </w:tblCellMar>
        <w:tblLook w:val="0000"/>
      </w:tblPr>
      <w:tblGrid>
        <w:gridCol w:w="2355"/>
        <w:gridCol w:w="2160"/>
        <w:gridCol w:w="2295"/>
        <w:gridCol w:w="2355"/>
      </w:tblGrid>
      <w:tr w:rsidTr="00D12FB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 xml:space="preserve">Code and title </w:t>
            </w:r>
          </w:p>
          <w:p w:rsidR="00000000" w:rsidRPr="00D12FB7" w:rsidP="00D12FB7">
            <w:pPr>
              <w:pStyle w:val="BodyText"/>
            </w:pPr>
            <w:r w:rsidRPr="00D12FB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Code and title</w:t>
            </w:r>
          </w:p>
          <w:p w:rsidR="00000000" w:rsidRPr="00D12FB7" w:rsidP="00D12FB7">
            <w:pPr>
              <w:pStyle w:val="BodyText"/>
            </w:pPr>
            <w:r w:rsidRPr="00D12FB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rPr>
                <w:rStyle w:val="SpecialBold"/>
              </w:rPr>
              <w:t>Equivalence status</w:t>
            </w:r>
          </w:p>
        </w:tc>
      </w:tr>
      <w:tr w:rsidTr="00D12FB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CUAPRF306 Develop musical theatre techniques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CUAPRF306 Develop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FB7">
            <w:pPr>
              <w:pStyle w:val="BodyText"/>
              <w:rPr>
                <w:lang w:val="en-NZ"/>
              </w:rPr>
            </w:pPr>
            <w:r w:rsidRPr="00D12FB7">
              <w:t>Updated assessment conditions section. Updated modification history section to reflect changed name of training package.</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FB7" w:rsidP="00D12FB7">
            <w:pPr>
              <w:pStyle w:val="BodyText"/>
            </w:pPr>
            <w:r w:rsidRPr="00D12FB7">
              <w:t>Equivalent unit</w:t>
            </w:r>
          </w:p>
        </w:tc>
      </w:tr>
    </w:tbl>
    <w:p w:rsidR="00000000" w:rsidRPr="00D12FB7" w:rsidP="00D12FB7">
      <w:pPr>
        <w:pStyle w:val="BodyText"/>
      </w:pPr>
    </w:p>
    <w:p w:rsidR="00000000" w:rsidRPr="00D12FB7" w:rsidP="00D12FB7">
      <w:pPr>
        <w:pStyle w:val="AllowPageBreak"/>
      </w:pPr>
    </w:p>
    <w:p w:rsidR="00000000" w:rsidRPr="00D12FB7" w:rsidP="00D12FB7">
      <w:pPr>
        <w:pStyle w:val="Heading1"/>
      </w:pPr>
      <w:bookmarkStart w:id="8" w:name="O_809257"/>
      <w:bookmarkEnd w:id="8"/>
      <w:r w:rsidRPr="00D12FB7">
        <w:t>Links</w:t>
      </w:r>
    </w:p>
    <w:p w:rsidR="00000000" w:rsidRPr="00D12FB7" w:rsidP="00E64C17">
      <w:pPr>
        <w:pStyle w:val="BodyText"/>
      </w:pPr>
      <w:r w:rsidRPr="00D12FB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47D90">
        <w:rPr>
          <w:rStyle w:val="Hyperlink"/>
        </w:rPr>
        <w:t>https://vetnet.education.gov.au/Pages/TrainingDocs.aspx?q=1db201d9-4006-4430-839f-382ef6b803d5</w:t>
      </w:r>
      <w:r>
        <w:fldChar w:fldCharType="end"/>
      </w:r>
    </w:p>
    <w:p w:rsidR="00000000" w:rsidRPr="00D12FB7" w:rsidP="00D12FB7"/>
    <w:sectPr w:rsidSect="00D12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7" w:rsidRPr="00E64C17" w:rsidP="00E64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17" w:rsidP="00D12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C17" w:rsidP="00D12FB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64C17" w:rsidP="00D12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FB7" w:rsidRPr="00E64C17" w:rsidP="00E64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17" w:rsidRPr="002D2AF8" w:rsidP="00D12FB7">
    <w:pPr>
      <w:pStyle w:val="Header"/>
      <w:framePr w:wrap="around"/>
    </w:pPr>
    <w:r>
      <w:fldChar w:fldCharType="begin"/>
    </w:r>
    <w:r>
      <w:instrText xml:space="preserve"> TITLE   \* MERGEFORMAT </w:instrText>
    </w:r>
    <w:r>
      <w:fldChar w:fldCharType="separate"/>
    </w:r>
    <w:r>
      <w:t>CUAPRF306 Develop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E64C17" w:rsidP="00D12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84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29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69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FB7"/>
    <w:pPr>
      <w:spacing w:before="360" w:after="60"/>
      <w:outlineLvl w:val="0"/>
    </w:pPr>
    <w:rPr>
      <w:sz w:val="32"/>
    </w:rPr>
  </w:style>
  <w:style w:type="paragraph" w:styleId="Heading2">
    <w:name w:val="heading 2"/>
    <w:basedOn w:val="HeadingBase"/>
    <w:next w:val="BodyText"/>
    <w:link w:val="Heading2Char"/>
    <w:qFormat/>
    <w:rsid w:val="00D12FB7"/>
    <w:pPr>
      <w:keepLines/>
      <w:spacing w:before="240" w:after="120"/>
      <w:outlineLvl w:val="1"/>
    </w:pPr>
    <w:rPr>
      <w:sz w:val="28"/>
      <w:szCs w:val="40"/>
    </w:rPr>
  </w:style>
  <w:style w:type="paragraph" w:styleId="Heading3">
    <w:name w:val="heading 3"/>
    <w:basedOn w:val="HeadingBase"/>
    <w:next w:val="BodyText"/>
    <w:link w:val="Heading3Char"/>
    <w:qFormat/>
    <w:rsid w:val="00D12FB7"/>
    <w:pPr>
      <w:spacing w:before="180" w:after="120"/>
      <w:outlineLvl w:val="2"/>
    </w:pPr>
    <w:rPr>
      <w:spacing w:val="-10"/>
      <w:kern w:val="32"/>
    </w:rPr>
  </w:style>
  <w:style w:type="paragraph" w:styleId="Heading4">
    <w:name w:val="heading 4"/>
    <w:basedOn w:val="HeadingBase"/>
    <w:next w:val="BodyText"/>
    <w:link w:val="Heading4Char"/>
    <w:qFormat/>
    <w:rsid w:val="00D12FB7"/>
    <w:pPr>
      <w:spacing w:before="160" w:after="120"/>
      <w:outlineLvl w:val="3"/>
    </w:pPr>
    <w:rPr>
      <w:sz w:val="22"/>
    </w:rPr>
  </w:style>
  <w:style w:type="paragraph" w:styleId="Heading5">
    <w:name w:val="heading 5"/>
    <w:basedOn w:val="HeadingBase"/>
    <w:next w:val="Normal"/>
    <w:link w:val="Heading5Char"/>
    <w:qFormat/>
    <w:rsid w:val="00D12FB7"/>
    <w:pPr>
      <w:spacing w:before="80"/>
      <w:outlineLvl w:val="4"/>
    </w:pPr>
    <w:rPr>
      <w:color w:val="918585"/>
      <w:sz w:val="20"/>
    </w:rPr>
  </w:style>
  <w:style w:type="paragraph" w:styleId="Heading6">
    <w:name w:val="heading 6"/>
    <w:basedOn w:val="HeadingBase"/>
    <w:next w:val="Normal"/>
    <w:link w:val="Heading6Char"/>
    <w:qFormat/>
    <w:rsid w:val="00D12FB7"/>
    <w:pPr>
      <w:spacing w:before="60"/>
      <w:outlineLvl w:val="5"/>
    </w:pPr>
    <w:rPr>
      <w:color w:val="918585"/>
      <w:sz w:val="20"/>
    </w:rPr>
  </w:style>
  <w:style w:type="paragraph" w:styleId="Heading7">
    <w:name w:val="heading 7"/>
    <w:basedOn w:val="Normal"/>
    <w:next w:val="Normal"/>
    <w:link w:val="Heading7Char"/>
    <w:qFormat/>
    <w:rsid w:val="00D12FB7"/>
    <w:pPr>
      <w:ind w:left="720"/>
      <w:outlineLvl w:val="6"/>
    </w:pPr>
    <w:rPr>
      <w:i/>
    </w:rPr>
  </w:style>
  <w:style w:type="paragraph" w:styleId="Heading8">
    <w:name w:val="heading 8"/>
    <w:basedOn w:val="Normal"/>
    <w:next w:val="Normal"/>
    <w:link w:val="Heading8Char"/>
    <w:qFormat/>
    <w:rsid w:val="00D12FB7"/>
    <w:pPr>
      <w:ind w:left="720"/>
      <w:outlineLvl w:val="7"/>
    </w:pPr>
    <w:rPr>
      <w:i/>
    </w:rPr>
  </w:style>
  <w:style w:type="paragraph" w:styleId="Heading9">
    <w:name w:val="heading 9"/>
    <w:basedOn w:val="Normal"/>
    <w:next w:val="Normal"/>
    <w:link w:val="Heading9Char"/>
    <w:qFormat/>
    <w:rsid w:val="00D12FB7"/>
    <w:pPr>
      <w:ind w:left="720"/>
      <w:outlineLvl w:val="8"/>
    </w:pPr>
    <w:rPr>
      <w:i/>
    </w:rPr>
  </w:style>
  <w:style w:type="character" w:default="1" w:styleId="DefaultParagraphFont">
    <w:name w:val="Default Paragraph Font"/>
    <w:uiPriority w:val="1"/>
    <w:unhideWhenUsed/>
    <w:rsid w:val="00D12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FB7"/>
  </w:style>
  <w:style w:type="character" w:customStyle="1" w:styleId="Heading1Char">
    <w:name w:val="Heading 1 Char"/>
    <w:basedOn w:val="DefaultParagraphFont"/>
    <w:link w:val="Heading1"/>
    <w:rsid w:val="00D12FB7"/>
    <w:rPr>
      <w:rFonts w:ascii="Times New Roman" w:eastAsia="Times New Roman" w:hAnsi="Times New Roman" w:cs="Times New Roman"/>
      <w:b/>
      <w:sz w:val="32"/>
      <w:szCs w:val="20"/>
      <w:lang w:eastAsia="en-US"/>
    </w:rPr>
  </w:style>
  <w:style w:type="paragraph" w:styleId="BodyText">
    <w:name w:val="Body Text"/>
    <w:basedOn w:val="Normal"/>
    <w:link w:val="BodyTextChar"/>
    <w:rsid w:val="00D12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FB7"/>
    <w:rPr>
      <w:rFonts w:ascii="Times New Roman" w:eastAsia="Times New Roman" w:hAnsi="Times New Roman" w:cs="Times New Roman"/>
      <w:sz w:val="24"/>
      <w:lang w:eastAsia="en-US"/>
    </w:rPr>
  </w:style>
  <w:style w:type="paragraph" w:styleId="ListBullet">
    <w:name w:val="List Bullet"/>
    <w:basedOn w:val="List"/>
    <w:rsid w:val="00D12FB7"/>
    <w:pPr>
      <w:numPr>
        <w:numId w:val="12"/>
      </w:numPr>
      <w:tabs>
        <w:tab w:val="clear" w:pos="340"/>
      </w:tabs>
      <w:spacing w:before="40" w:after="40"/>
    </w:pPr>
  </w:style>
  <w:style w:type="character" w:customStyle="1" w:styleId="SpecialBold">
    <w:name w:val="Special Bold"/>
    <w:basedOn w:val="DefaultParagraphFont"/>
    <w:rsid w:val="00D12FB7"/>
    <w:rPr>
      <w:b/>
      <w:spacing w:val="0"/>
    </w:rPr>
  </w:style>
  <w:style w:type="paragraph" w:styleId="ListBullet2">
    <w:name w:val="List Bullet 2"/>
    <w:basedOn w:val="List2"/>
    <w:rsid w:val="00D12FB7"/>
    <w:pPr>
      <w:numPr>
        <w:numId w:val="13"/>
      </w:numPr>
      <w:tabs>
        <w:tab w:val="clear" w:pos="680"/>
      </w:tabs>
    </w:pPr>
  </w:style>
  <w:style w:type="character" w:styleId="Emphasis">
    <w:name w:val="Emphasis"/>
    <w:basedOn w:val="DefaultParagraphFont"/>
    <w:qFormat/>
    <w:rsid w:val="00D12FB7"/>
    <w:rPr>
      <w:i/>
    </w:rPr>
  </w:style>
  <w:style w:type="paragraph" w:customStyle="1" w:styleId="SuperHeading">
    <w:name w:val="SuperHeading"/>
    <w:basedOn w:val="Normal"/>
    <w:rsid w:val="00D12FB7"/>
    <w:pPr>
      <w:spacing w:before="240" w:after="120"/>
      <w:outlineLvl w:val="0"/>
    </w:pPr>
    <w:rPr>
      <w:rFonts w:ascii="Times New Roman" w:hAnsi="Times New Roman"/>
      <w:b/>
      <w:sz w:val="32"/>
    </w:rPr>
  </w:style>
  <w:style w:type="paragraph" w:customStyle="1" w:styleId="AllowPageBreak">
    <w:name w:val="AllowPageBreak"/>
    <w:rsid w:val="00D12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2FB7"/>
    <w:rPr>
      <w:b/>
      <w:i/>
      <w:u w:val="none"/>
    </w:rPr>
  </w:style>
  <w:style w:type="character" w:customStyle="1" w:styleId="Heading2Char">
    <w:name w:val="Heading 2 Char"/>
    <w:basedOn w:val="DefaultParagraphFont"/>
    <w:link w:val="Heading2"/>
    <w:rsid w:val="00D12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FB7"/>
    <w:rPr>
      <w:rFonts w:ascii="Courier New" w:eastAsia="Times New Roman" w:hAnsi="Courier New" w:cs="Times New Roman"/>
      <w:i/>
      <w:szCs w:val="20"/>
      <w:lang w:eastAsia="en-US"/>
    </w:rPr>
  </w:style>
  <w:style w:type="paragraph" w:customStyle="1" w:styleId="HeadingBase">
    <w:name w:val="Heading Base"/>
    <w:rsid w:val="00D12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FB7"/>
    <w:pPr>
      <w:tabs>
        <w:tab w:val="right" w:leader="dot" w:pos="9072"/>
      </w:tabs>
      <w:ind w:left="567"/>
    </w:pPr>
    <w:rPr>
      <w:szCs w:val="22"/>
    </w:rPr>
  </w:style>
  <w:style w:type="paragraph" w:customStyle="1" w:styleId="TOCBase">
    <w:name w:val="TOC Base"/>
    <w:rsid w:val="00D12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FB7"/>
    <w:pPr>
      <w:tabs>
        <w:tab w:val="right" w:leader="dot" w:pos="9072"/>
      </w:tabs>
      <w:spacing w:before="40" w:after="40"/>
      <w:ind w:left="284"/>
    </w:pPr>
    <w:rPr>
      <w:rFonts w:ascii="Times New Roman" w:hAnsi="Times New Roman"/>
    </w:rPr>
  </w:style>
  <w:style w:type="paragraph" w:styleId="TOC1">
    <w:name w:val="toc 1"/>
    <w:basedOn w:val="TOCBase"/>
    <w:next w:val="Normal"/>
    <w:rsid w:val="00D12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FB7"/>
    <w:rPr>
      <w:rFonts w:ascii="Times New Roman" w:eastAsia="Times New Roman" w:hAnsi="Times New Roman" w:cs="Times New Roman"/>
      <w:sz w:val="16"/>
      <w:lang w:eastAsia="en-US"/>
    </w:rPr>
  </w:style>
  <w:style w:type="paragraph" w:styleId="Title">
    <w:name w:val="Title"/>
    <w:basedOn w:val="HeadingBase"/>
    <w:link w:val="TitleChar"/>
    <w:qFormat/>
    <w:rsid w:val="00D12FB7"/>
    <w:pPr>
      <w:spacing w:before="5040"/>
      <w:jc w:val="center"/>
    </w:pPr>
    <w:rPr>
      <w:sz w:val="48"/>
      <w:szCs w:val="72"/>
      <w:lang w:val="en-US"/>
    </w:rPr>
  </w:style>
  <w:style w:type="character" w:customStyle="1" w:styleId="TitleChar">
    <w:name w:val="Title Char"/>
    <w:basedOn w:val="DefaultParagraphFont"/>
    <w:link w:val="Title"/>
    <w:rsid w:val="00D12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FB7"/>
    <w:pPr>
      <w:tabs>
        <w:tab w:val="left" w:pos="3600"/>
        <w:tab w:val="left" w:pos="3958"/>
      </w:tabs>
    </w:pPr>
  </w:style>
  <w:style w:type="paragraph" w:styleId="List">
    <w:name w:val="List"/>
    <w:basedOn w:val="BodyText"/>
    <w:next w:val="BodyText"/>
    <w:rsid w:val="00D12FB7"/>
    <w:pPr>
      <w:tabs>
        <w:tab w:val="left" w:pos="340"/>
      </w:tabs>
      <w:spacing w:before="60" w:after="60"/>
      <w:ind w:left="340" w:hanging="340"/>
    </w:pPr>
  </w:style>
  <w:style w:type="paragraph" w:customStyle="1" w:styleId="Note">
    <w:name w:val="Note"/>
    <w:basedOn w:val="BodyText"/>
    <w:rsid w:val="00D12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FB7"/>
    <w:pPr>
      <w:framePr w:wrap="auto" w:hAnchor="text" w:y="6049"/>
    </w:pPr>
    <w:rPr>
      <w:color w:val="000000"/>
      <w:sz w:val="40"/>
    </w:rPr>
  </w:style>
  <w:style w:type="paragraph" w:customStyle="1" w:styleId="TOCTitle">
    <w:name w:val="TOCTitle"/>
    <w:basedOn w:val="Heading1"/>
    <w:rsid w:val="00D12FB7"/>
    <w:pPr>
      <w:spacing w:after="240"/>
      <w:jc w:val="center"/>
      <w:outlineLvl w:val="9"/>
    </w:pPr>
    <w:rPr>
      <w:caps/>
    </w:rPr>
  </w:style>
  <w:style w:type="paragraph" w:customStyle="1" w:styleId="Version">
    <w:name w:val="Version"/>
    <w:rsid w:val="00D12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FB7"/>
    <w:pPr>
      <w:keepNext w:val="0"/>
      <w:tabs>
        <w:tab w:val="right" w:pos="4176"/>
      </w:tabs>
      <w:ind w:left="198" w:hanging="198"/>
    </w:pPr>
    <w:rPr>
      <w:rFonts w:ascii="Garamond" w:hAnsi="Garamond"/>
    </w:rPr>
  </w:style>
  <w:style w:type="paragraph" w:styleId="IndexHeading">
    <w:name w:val="index heading"/>
    <w:basedOn w:val="Normal"/>
    <w:next w:val="Index1"/>
    <w:semiHidden/>
    <w:rsid w:val="00D12FB7"/>
    <w:pPr>
      <w:spacing w:before="120" w:after="120"/>
    </w:pPr>
    <w:rPr>
      <w:rFonts w:ascii="Arial" w:hAnsi="Arial"/>
      <w:b/>
      <w:color w:val="918585"/>
      <w:sz w:val="24"/>
    </w:rPr>
  </w:style>
  <w:style w:type="paragraph" w:styleId="Header">
    <w:name w:val="header"/>
    <w:basedOn w:val="Normal"/>
    <w:link w:val="HeaderChar"/>
    <w:rsid w:val="00D12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FB7"/>
    <w:rPr>
      <w:rFonts w:ascii="Times New Roman" w:eastAsia="Times New Roman" w:hAnsi="Times New Roman" w:cs="Times New Roman"/>
      <w:sz w:val="16"/>
      <w:szCs w:val="20"/>
      <w:lang w:val="en-GB" w:eastAsia="en-US"/>
    </w:rPr>
  </w:style>
  <w:style w:type="paragraph" w:customStyle="1" w:styleId="Chapter">
    <w:name w:val="Chapter"/>
    <w:basedOn w:val="Normal"/>
    <w:rsid w:val="00D12FB7"/>
    <w:pPr>
      <w:spacing w:before="240"/>
    </w:pPr>
    <w:rPr>
      <w:rFonts w:ascii="Times New Roman" w:hAnsi="Times New Roman"/>
      <w:smallCaps/>
      <w:spacing w:val="80"/>
      <w:sz w:val="28"/>
    </w:rPr>
  </w:style>
  <w:style w:type="paragraph" w:customStyle="1" w:styleId="InChapter">
    <w:name w:val="InChapter"/>
    <w:basedOn w:val="Heading3"/>
    <w:rsid w:val="00D12FB7"/>
    <w:pPr>
      <w:spacing w:after="240"/>
      <w:outlineLvl w:val="9"/>
    </w:pPr>
    <w:rPr>
      <w:noProof/>
    </w:rPr>
  </w:style>
  <w:style w:type="paragraph" w:styleId="Index2">
    <w:name w:val="index 2"/>
    <w:basedOn w:val="Normal"/>
    <w:next w:val="Normal"/>
    <w:semiHidden/>
    <w:rsid w:val="00D12FB7"/>
    <w:pPr>
      <w:tabs>
        <w:tab w:val="right" w:pos="4176"/>
      </w:tabs>
      <w:ind w:left="568" w:hanging="284"/>
    </w:pPr>
    <w:rPr>
      <w:rFonts w:ascii="Garamond" w:hAnsi="Garamond"/>
    </w:rPr>
  </w:style>
  <w:style w:type="paragraph" w:customStyle="1" w:styleId="Byline">
    <w:name w:val="Byline"/>
    <w:rsid w:val="00D12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FB7"/>
    <w:pPr>
      <w:tabs>
        <w:tab w:val="clear" w:pos="3600"/>
        <w:tab w:val="clear" w:pos="3958"/>
      </w:tabs>
      <w:jc w:val="right"/>
    </w:pPr>
  </w:style>
  <w:style w:type="paragraph" w:styleId="Caption">
    <w:name w:val="caption"/>
    <w:basedOn w:val="BodyText"/>
    <w:next w:val="Normal"/>
    <w:qFormat/>
    <w:rsid w:val="00D12FB7"/>
    <w:pPr>
      <w:framePr w:w="2268" w:hSpace="181" w:vSpace="181" w:wrap="around" w:vAnchor="text" w:hAnchor="page" w:x="1135" w:y="285" w:anchorLock="1"/>
    </w:pPr>
    <w:rPr>
      <w:i/>
    </w:rPr>
  </w:style>
  <w:style w:type="paragraph" w:customStyle="1" w:styleId="MiniTOCTitle">
    <w:name w:val="MiniTOCTitle"/>
    <w:basedOn w:val="Heading4"/>
    <w:rsid w:val="00D12FB7"/>
    <w:pPr>
      <w:spacing w:before="240"/>
      <w:outlineLvl w:val="9"/>
    </w:pPr>
    <w:rPr>
      <w:noProof/>
      <w:sz w:val="24"/>
    </w:rPr>
  </w:style>
  <w:style w:type="paragraph" w:customStyle="1" w:styleId="MiniTOCItem">
    <w:name w:val="MiniTOCItem"/>
    <w:basedOn w:val="ListBullet"/>
    <w:rsid w:val="00D12FB7"/>
    <w:pPr>
      <w:numPr>
        <w:numId w:val="0"/>
      </w:numPr>
      <w:tabs>
        <w:tab w:val="right" w:leader="dot" w:pos="6521"/>
      </w:tabs>
      <w:spacing w:before="0" w:after="0"/>
    </w:pPr>
  </w:style>
  <w:style w:type="paragraph" w:customStyle="1" w:styleId="TOFTitle">
    <w:name w:val="TOFTitle"/>
    <w:basedOn w:val="TOCTitle"/>
    <w:rsid w:val="00D12FB7"/>
  </w:style>
  <w:style w:type="paragraph" w:styleId="TableofFigures">
    <w:name w:val="table of figures"/>
    <w:basedOn w:val="Normal"/>
    <w:next w:val="Normal"/>
    <w:semiHidden/>
    <w:rsid w:val="00D12FB7"/>
    <w:pPr>
      <w:tabs>
        <w:tab w:val="right" w:leader="dot" w:pos="9072"/>
      </w:tabs>
      <w:ind w:left="970" w:hanging="403"/>
    </w:pPr>
    <w:rPr>
      <w:rFonts w:ascii="Times New Roman" w:hAnsi="Times New Roman"/>
      <w:b/>
    </w:rPr>
  </w:style>
  <w:style w:type="paragraph" w:styleId="ListNumber">
    <w:name w:val="List Number"/>
    <w:basedOn w:val="List"/>
    <w:rsid w:val="00D12FB7"/>
    <w:pPr>
      <w:numPr>
        <w:numId w:val="15"/>
      </w:numPr>
      <w:tabs>
        <w:tab w:val="clear" w:pos="340"/>
      </w:tabs>
    </w:pPr>
  </w:style>
  <w:style w:type="character" w:customStyle="1" w:styleId="WingdingSymbols">
    <w:name w:val="Wingding Symbols"/>
    <w:rsid w:val="00D12FB7"/>
    <w:rPr>
      <w:rFonts w:ascii="Wingdings" w:hAnsi="Wingdings"/>
    </w:rPr>
  </w:style>
  <w:style w:type="paragraph" w:customStyle="1" w:styleId="TableHeading">
    <w:name w:val="Table Heading"/>
    <w:basedOn w:val="HeadingBase"/>
    <w:rsid w:val="00D12FB7"/>
    <w:pPr>
      <w:keepLines/>
      <w:pBdr>
        <w:bottom w:val="single" w:sz="6" w:space="1" w:color="918585"/>
      </w:pBdr>
      <w:spacing w:before="240"/>
    </w:pPr>
  </w:style>
  <w:style w:type="character" w:customStyle="1" w:styleId="HotSpot">
    <w:name w:val="HotSpot"/>
    <w:rsid w:val="00D12FB7"/>
    <w:rPr>
      <w:color w:val="0033CC"/>
      <w:u w:val="none"/>
    </w:rPr>
  </w:style>
  <w:style w:type="paragraph" w:customStyle="1" w:styleId="BodyTextRight">
    <w:name w:val="Body Text Right"/>
    <w:basedOn w:val="BodyText"/>
    <w:rsid w:val="00D12FB7"/>
    <w:pPr>
      <w:spacing w:before="0" w:after="0"/>
      <w:jc w:val="right"/>
    </w:pPr>
  </w:style>
  <w:style w:type="paragraph" w:styleId="Index3">
    <w:name w:val="index 3"/>
    <w:basedOn w:val="ListNumber2"/>
    <w:next w:val="Normal"/>
    <w:semiHidden/>
    <w:rsid w:val="00D12FB7"/>
    <w:pPr>
      <w:numPr>
        <w:numId w:val="0"/>
      </w:numPr>
      <w:tabs>
        <w:tab w:val="right" w:leader="dot" w:pos="4176"/>
      </w:tabs>
    </w:pPr>
  </w:style>
  <w:style w:type="paragraph" w:styleId="ListNumber2">
    <w:name w:val="List Number 2"/>
    <w:basedOn w:val="List2"/>
    <w:rsid w:val="00D12FB7"/>
    <w:pPr>
      <w:numPr>
        <w:numId w:val="10"/>
      </w:numPr>
      <w:tabs>
        <w:tab w:val="clear" w:pos="1060"/>
      </w:tabs>
    </w:pPr>
  </w:style>
  <w:style w:type="paragraph" w:customStyle="1" w:styleId="MarginNote">
    <w:name w:val="Margin Note"/>
    <w:basedOn w:val="BodyText"/>
    <w:rsid w:val="00D12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FB7"/>
    <w:rPr>
      <w:sz w:val="32"/>
    </w:rPr>
  </w:style>
  <w:style w:type="paragraph" w:customStyle="1" w:styleId="HeadingProcedure">
    <w:name w:val="Heading Procedure"/>
    <w:basedOn w:val="HeadingBase"/>
    <w:next w:val="Normal"/>
    <w:rsid w:val="00D12FB7"/>
    <w:pPr>
      <w:tabs>
        <w:tab w:val="left" w:pos="0"/>
      </w:tabs>
      <w:spacing w:before="120" w:after="60"/>
    </w:pPr>
    <w:rPr>
      <w:i/>
      <w:color w:val="918585"/>
      <w:sz w:val="22"/>
    </w:rPr>
  </w:style>
  <w:style w:type="paragraph" w:customStyle="1" w:styleId="TableBodyText">
    <w:name w:val="Table Body Text"/>
    <w:basedOn w:val="BodyText"/>
    <w:rsid w:val="00D12FB7"/>
    <w:pPr>
      <w:spacing w:before="60" w:after="60"/>
    </w:pPr>
  </w:style>
  <w:style w:type="paragraph" w:styleId="ListContinue">
    <w:name w:val="List Continue"/>
    <w:basedOn w:val="List"/>
    <w:rsid w:val="00D12FB7"/>
    <w:pPr>
      <w:ind w:firstLine="0"/>
    </w:pPr>
  </w:style>
  <w:style w:type="paragraph" w:customStyle="1" w:styleId="ListNote">
    <w:name w:val="List Note"/>
    <w:basedOn w:val="List"/>
    <w:rsid w:val="00D12FB7"/>
    <w:pPr>
      <w:pBdr>
        <w:top w:val="single" w:sz="6" w:space="2" w:color="918585"/>
        <w:bottom w:val="single" w:sz="6" w:space="2" w:color="918585"/>
      </w:pBdr>
      <w:tabs>
        <w:tab w:val="left" w:pos="1021"/>
      </w:tabs>
      <w:ind w:firstLine="0"/>
    </w:pPr>
  </w:style>
  <w:style w:type="paragraph" w:customStyle="1" w:styleId="Warning">
    <w:name w:val="Warning"/>
    <w:basedOn w:val="BodyText"/>
    <w:rsid w:val="00D12FB7"/>
    <w:pPr>
      <w:shd w:val="clear" w:color="auto" w:fill="D9D9D9"/>
      <w:tabs>
        <w:tab w:val="left" w:pos="992"/>
      </w:tabs>
      <w:ind w:left="119" w:right="119"/>
    </w:pPr>
    <w:rPr>
      <w:sz w:val="20"/>
    </w:rPr>
  </w:style>
  <w:style w:type="paragraph" w:customStyle="1" w:styleId="MarginIcons">
    <w:name w:val="Margin Icons"/>
    <w:basedOn w:val="BodyText"/>
    <w:rsid w:val="00D12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FB7"/>
    <w:rPr>
      <w:rFonts w:ascii="Courier New" w:hAnsi="Courier New"/>
    </w:rPr>
  </w:style>
  <w:style w:type="paragraph" w:customStyle="1" w:styleId="NoteBullet">
    <w:name w:val="Note Bullet"/>
    <w:basedOn w:val="Note"/>
    <w:rsid w:val="00D12FB7"/>
    <w:pPr>
      <w:tabs>
        <w:tab w:val="clear" w:pos="680"/>
      </w:tabs>
      <w:spacing w:before="60" w:after="60"/>
    </w:pPr>
  </w:style>
  <w:style w:type="paragraph" w:customStyle="1" w:styleId="SubHeading2">
    <w:name w:val="SubHeading2"/>
    <w:basedOn w:val="HeadingBase"/>
    <w:rsid w:val="00D12FB7"/>
    <w:pPr>
      <w:spacing w:before="240" w:after="60"/>
    </w:pPr>
    <w:rPr>
      <w:sz w:val="20"/>
    </w:rPr>
  </w:style>
  <w:style w:type="paragraph" w:customStyle="1" w:styleId="SubHeading1">
    <w:name w:val="SubHeading1"/>
    <w:basedOn w:val="HeadingBase"/>
    <w:rsid w:val="00D12FB7"/>
    <w:pPr>
      <w:spacing w:before="240" w:after="60"/>
    </w:pPr>
    <w:rPr>
      <w:color w:val="918585"/>
      <w:sz w:val="22"/>
    </w:rPr>
  </w:style>
  <w:style w:type="paragraph" w:customStyle="1" w:styleId="SideHeading">
    <w:name w:val="Side Heading"/>
    <w:basedOn w:val="HeadingBase"/>
    <w:rsid w:val="00D12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FB7"/>
    <w:pPr>
      <w:tabs>
        <w:tab w:val="num" w:pos="360"/>
      </w:tabs>
    </w:pPr>
  </w:style>
  <w:style w:type="paragraph" w:styleId="PlainText">
    <w:name w:val="Plain Text"/>
    <w:basedOn w:val="Normal"/>
    <w:link w:val="PlainTextChar"/>
    <w:rsid w:val="00D12FB7"/>
    <w:rPr>
      <w:sz w:val="20"/>
    </w:rPr>
  </w:style>
  <w:style w:type="character" w:customStyle="1" w:styleId="PlainTextChar">
    <w:name w:val="Plain Text Char"/>
    <w:basedOn w:val="DefaultParagraphFont"/>
    <w:link w:val="PlainText"/>
    <w:rsid w:val="00D12FB7"/>
    <w:rPr>
      <w:rFonts w:ascii="Courier New" w:eastAsia="Times New Roman" w:hAnsi="Courier New" w:cs="Times New Roman"/>
      <w:sz w:val="20"/>
      <w:szCs w:val="20"/>
      <w:lang w:eastAsia="en-US"/>
    </w:rPr>
  </w:style>
  <w:style w:type="character" w:customStyle="1" w:styleId="MenuOption">
    <w:name w:val="Menu Option"/>
    <w:basedOn w:val="DefaultParagraphFont"/>
    <w:rsid w:val="00D12FB7"/>
    <w:rPr>
      <w:b/>
      <w:smallCaps/>
    </w:rPr>
  </w:style>
  <w:style w:type="paragraph" w:customStyle="1" w:styleId="TableListNumber">
    <w:name w:val="Table List Number"/>
    <w:basedOn w:val="ListNumber"/>
    <w:rsid w:val="00D12FB7"/>
    <w:pPr>
      <w:numPr>
        <w:numId w:val="0"/>
      </w:numPr>
    </w:pPr>
  </w:style>
  <w:style w:type="paragraph" w:styleId="TOC4">
    <w:name w:val="toc 4"/>
    <w:basedOn w:val="TOCBase"/>
    <w:next w:val="Normal"/>
    <w:semiHidden/>
    <w:rsid w:val="00D12FB7"/>
    <w:pPr>
      <w:tabs>
        <w:tab w:val="right" w:leader="dot" w:pos="9071"/>
      </w:tabs>
      <w:ind w:left="1701"/>
    </w:pPr>
  </w:style>
  <w:style w:type="paragraph" w:customStyle="1" w:styleId="ListAlpha">
    <w:name w:val="List Alpha"/>
    <w:basedOn w:val="List"/>
    <w:rsid w:val="00D12FB7"/>
    <w:pPr>
      <w:numPr>
        <w:numId w:val="9"/>
      </w:numPr>
    </w:pPr>
  </w:style>
  <w:style w:type="paragraph" w:customStyle="1" w:styleId="ListAlpha2">
    <w:name w:val="List Alpha 2"/>
    <w:basedOn w:val="List2"/>
    <w:rsid w:val="00D12FB7"/>
    <w:pPr>
      <w:numPr>
        <w:numId w:val="8"/>
      </w:numPr>
    </w:pPr>
  </w:style>
  <w:style w:type="paragraph" w:styleId="List2">
    <w:name w:val="List 2"/>
    <w:basedOn w:val="BodyText"/>
    <w:rsid w:val="00D12FB7"/>
    <w:pPr>
      <w:tabs>
        <w:tab w:val="left" w:pos="680"/>
      </w:tabs>
      <w:spacing w:before="60" w:after="60"/>
      <w:ind w:left="680" w:hanging="340"/>
    </w:pPr>
  </w:style>
  <w:style w:type="paragraph" w:styleId="List3">
    <w:name w:val="List 3"/>
    <w:basedOn w:val="BodyText"/>
    <w:rsid w:val="00D12FB7"/>
    <w:pPr>
      <w:tabs>
        <w:tab w:val="left" w:pos="1021"/>
      </w:tabs>
      <w:spacing w:before="60" w:after="60"/>
      <w:ind w:left="1020" w:hanging="340"/>
    </w:pPr>
  </w:style>
  <w:style w:type="paragraph" w:styleId="List4">
    <w:name w:val="List 4"/>
    <w:basedOn w:val="BodyText"/>
    <w:rsid w:val="00D12FB7"/>
    <w:pPr>
      <w:tabs>
        <w:tab w:val="left" w:pos="1361"/>
      </w:tabs>
      <w:spacing w:before="60" w:after="60"/>
      <w:ind w:left="1361" w:hanging="340"/>
    </w:pPr>
  </w:style>
  <w:style w:type="paragraph" w:styleId="List5">
    <w:name w:val="List 5"/>
    <w:basedOn w:val="BodyText"/>
    <w:rsid w:val="00D12FB7"/>
    <w:pPr>
      <w:tabs>
        <w:tab w:val="left" w:pos="1701"/>
      </w:tabs>
      <w:spacing w:before="60" w:after="60"/>
      <w:ind w:left="1701" w:hanging="340"/>
    </w:pPr>
  </w:style>
  <w:style w:type="paragraph" w:styleId="ListBullet3">
    <w:name w:val="List Bullet 3"/>
    <w:basedOn w:val="List3"/>
    <w:rsid w:val="00D12FB7"/>
    <w:pPr>
      <w:numPr>
        <w:numId w:val="14"/>
      </w:numPr>
      <w:tabs>
        <w:tab w:val="clear" w:pos="1021"/>
      </w:tabs>
      <w:ind w:left="1037" w:hanging="357"/>
    </w:pPr>
  </w:style>
  <w:style w:type="paragraph" w:styleId="ListBullet4">
    <w:name w:val="List Bullet 4"/>
    <w:basedOn w:val="List4"/>
    <w:rsid w:val="00D12FB7"/>
    <w:pPr>
      <w:numPr>
        <w:numId w:val="3"/>
      </w:numPr>
      <w:tabs>
        <w:tab w:val="clear" w:pos="1361"/>
      </w:tabs>
    </w:pPr>
  </w:style>
  <w:style w:type="paragraph" w:styleId="ListBullet5">
    <w:name w:val="List Bullet 5"/>
    <w:basedOn w:val="List5"/>
    <w:rsid w:val="00D12FB7"/>
    <w:pPr>
      <w:numPr>
        <w:numId w:val="4"/>
      </w:numPr>
    </w:pPr>
  </w:style>
  <w:style w:type="paragraph" w:styleId="ListContinue2">
    <w:name w:val="List Continue 2"/>
    <w:basedOn w:val="List2"/>
    <w:rsid w:val="00D12FB7"/>
    <w:pPr>
      <w:ind w:firstLine="0"/>
    </w:pPr>
  </w:style>
  <w:style w:type="paragraph" w:styleId="ListContinue3">
    <w:name w:val="List Continue 3"/>
    <w:basedOn w:val="List3"/>
    <w:rsid w:val="00D12FB7"/>
    <w:pPr>
      <w:ind w:left="1021" w:firstLine="0"/>
    </w:pPr>
  </w:style>
  <w:style w:type="paragraph" w:styleId="ListContinue4">
    <w:name w:val="List Continue 4"/>
    <w:basedOn w:val="List4"/>
    <w:rsid w:val="00D12FB7"/>
    <w:pPr>
      <w:ind w:firstLine="0"/>
    </w:pPr>
  </w:style>
  <w:style w:type="paragraph" w:styleId="ListContinue5">
    <w:name w:val="List Continue 5"/>
    <w:basedOn w:val="List5"/>
    <w:rsid w:val="00D12FB7"/>
    <w:pPr>
      <w:ind w:firstLine="0"/>
    </w:pPr>
  </w:style>
  <w:style w:type="paragraph" w:styleId="ListNumber3">
    <w:name w:val="List Number 3"/>
    <w:basedOn w:val="List3"/>
    <w:rsid w:val="00D12FB7"/>
    <w:pPr>
      <w:numPr>
        <w:numId w:val="5"/>
      </w:numPr>
    </w:pPr>
  </w:style>
  <w:style w:type="paragraph" w:styleId="ListNumber4">
    <w:name w:val="List Number 4"/>
    <w:basedOn w:val="List4"/>
    <w:rsid w:val="00D12FB7"/>
    <w:pPr>
      <w:numPr>
        <w:numId w:val="6"/>
      </w:numPr>
    </w:pPr>
  </w:style>
  <w:style w:type="paragraph" w:styleId="ListNumber5">
    <w:name w:val="List Number 5"/>
    <w:basedOn w:val="List5"/>
    <w:rsid w:val="00D12FB7"/>
    <w:pPr>
      <w:numPr>
        <w:numId w:val="7"/>
      </w:numPr>
    </w:pPr>
  </w:style>
  <w:style w:type="paragraph" w:styleId="BlockText">
    <w:name w:val="Block Text"/>
    <w:basedOn w:val="Normal"/>
    <w:rsid w:val="00D12FB7"/>
    <w:pPr>
      <w:spacing w:after="120"/>
      <w:ind w:left="1440" w:right="1440"/>
    </w:pPr>
  </w:style>
  <w:style w:type="character" w:customStyle="1" w:styleId="Subscript">
    <w:name w:val="Subscript"/>
    <w:basedOn w:val="DefaultParagraphFont"/>
    <w:rsid w:val="00D12FB7"/>
    <w:rPr>
      <w:sz w:val="16"/>
      <w:vertAlign w:val="subscript"/>
    </w:rPr>
  </w:style>
  <w:style w:type="character" w:customStyle="1" w:styleId="Superscript">
    <w:name w:val="Superscript"/>
    <w:basedOn w:val="DefaultParagraphFont"/>
    <w:rsid w:val="00D12FB7"/>
    <w:rPr>
      <w:sz w:val="16"/>
      <w:vertAlign w:val="superscript"/>
    </w:rPr>
  </w:style>
  <w:style w:type="character" w:customStyle="1" w:styleId="Symbols">
    <w:name w:val="Symbols"/>
    <w:basedOn w:val="DefaultParagraphFont"/>
    <w:rsid w:val="00D12FB7"/>
    <w:rPr>
      <w:rFonts w:ascii="Symbol" w:hAnsi="Symbol"/>
    </w:rPr>
  </w:style>
  <w:style w:type="character" w:customStyle="1" w:styleId="MenuOptions">
    <w:name w:val="Menu Options"/>
    <w:basedOn w:val="DefaultParagraphFont"/>
    <w:rsid w:val="00D12FB7"/>
    <w:rPr>
      <w:rFonts w:ascii="Arial Narrow" w:hAnsi="Arial Narrow"/>
      <w:smallCaps/>
    </w:rPr>
  </w:style>
  <w:style w:type="character" w:customStyle="1" w:styleId="Buttons">
    <w:name w:val="Buttons"/>
    <w:basedOn w:val="DefaultParagraphFont"/>
    <w:rsid w:val="00D12FB7"/>
    <w:rPr>
      <w:b/>
    </w:rPr>
  </w:style>
  <w:style w:type="character" w:customStyle="1" w:styleId="Underlined">
    <w:name w:val="Underlined"/>
    <w:basedOn w:val="DefaultParagraphFont"/>
    <w:rsid w:val="00D12FB7"/>
    <w:rPr>
      <w:u w:val="single"/>
    </w:rPr>
  </w:style>
  <w:style w:type="paragraph" w:customStyle="1" w:styleId="TableBodyTextRight">
    <w:name w:val="Table Body Text Right"/>
    <w:basedOn w:val="TableBodyText"/>
    <w:rsid w:val="00D12FB7"/>
    <w:pPr>
      <w:widowControl w:val="0"/>
      <w:autoSpaceDE w:val="0"/>
      <w:autoSpaceDN w:val="0"/>
      <w:adjustRightInd w:val="0"/>
      <w:jc w:val="right"/>
    </w:pPr>
    <w:rPr>
      <w:rFonts w:cs="Arial"/>
      <w:szCs w:val="18"/>
    </w:rPr>
  </w:style>
  <w:style w:type="paragraph" w:customStyle="1" w:styleId="CopyrightText">
    <w:name w:val="Copyright Text"/>
    <w:basedOn w:val="BodyText"/>
    <w:rsid w:val="00D12FB7"/>
    <w:rPr>
      <w:sz w:val="18"/>
    </w:rPr>
  </w:style>
  <w:style w:type="paragraph" w:customStyle="1" w:styleId="BodySmallRight">
    <w:name w:val="Body Small Right"/>
    <w:basedOn w:val="BodyTextRight"/>
    <w:rsid w:val="00D12FB7"/>
    <w:rPr>
      <w:sz w:val="18"/>
      <w:szCs w:val="18"/>
    </w:rPr>
  </w:style>
  <w:style w:type="paragraph" w:customStyle="1" w:styleId="MarginEdition">
    <w:name w:val="Margin Edition"/>
    <w:basedOn w:val="MarginNote"/>
    <w:rsid w:val="00D12FB7"/>
    <w:pPr>
      <w:spacing w:before="0" w:after="0"/>
    </w:pPr>
    <w:rPr>
      <w:rFonts w:ascii="Times New Roman" w:hAnsi="Times New Roman"/>
      <w:color w:val="999999"/>
    </w:rPr>
  </w:style>
  <w:style w:type="paragraph" w:customStyle="1" w:styleId="Spacer">
    <w:name w:val="Spacer"/>
    <w:basedOn w:val="Normal"/>
    <w:rsid w:val="00D12FB7"/>
    <w:rPr>
      <w:sz w:val="2"/>
      <w:szCs w:val="2"/>
    </w:rPr>
  </w:style>
  <w:style w:type="character" w:customStyle="1" w:styleId="Small">
    <w:name w:val="Small"/>
    <w:basedOn w:val="DefaultParagraphFont"/>
    <w:rsid w:val="00D12FB7"/>
    <w:rPr>
      <w:sz w:val="16"/>
    </w:rPr>
  </w:style>
  <w:style w:type="paragraph" w:customStyle="1" w:styleId="WideTable">
    <w:name w:val="Wide Table"/>
    <w:basedOn w:val="Normal"/>
    <w:rsid w:val="00D12FB7"/>
    <w:pPr>
      <w:ind w:left="-1418"/>
    </w:pPr>
    <w:rPr>
      <w:sz w:val="2"/>
      <w:szCs w:val="2"/>
    </w:rPr>
  </w:style>
  <w:style w:type="character" w:styleId="PageNumber">
    <w:name w:val="page number"/>
    <w:basedOn w:val="DefaultParagraphFont"/>
    <w:rsid w:val="00D12FB7"/>
  </w:style>
  <w:style w:type="paragraph" w:styleId="Quote">
    <w:name w:val="Quote"/>
    <w:basedOn w:val="Heading1"/>
    <w:link w:val="QuoteChar"/>
    <w:qFormat/>
    <w:rsid w:val="00D12FB7"/>
    <w:rPr>
      <w:b w:val="0"/>
      <w:sz w:val="72"/>
      <w:szCs w:val="72"/>
      <w:lang w:val="en-NZ"/>
    </w:rPr>
  </w:style>
  <w:style w:type="character" w:customStyle="1" w:styleId="QuoteChar">
    <w:name w:val="Quote Char"/>
    <w:basedOn w:val="DefaultParagraphFont"/>
    <w:link w:val="Quote"/>
    <w:rsid w:val="00D12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FB7"/>
    <w:pPr>
      <w:pageBreakBefore/>
    </w:pPr>
  </w:style>
  <w:style w:type="paragraph" w:customStyle="1" w:styleId="Border">
    <w:name w:val="Border"/>
    <w:basedOn w:val="Normal"/>
    <w:qFormat/>
    <w:rsid w:val="00D12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FB7"/>
    <w:rPr>
      <w:b/>
      <w:bCs/>
      <w:i/>
      <w:iCs/>
      <w:color w:val="auto"/>
    </w:rPr>
  </w:style>
  <w:style w:type="paragraph" w:styleId="IntenseQuote">
    <w:name w:val="Intense Quote"/>
    <w:basedOn w:val="Normal"/>
    <w:next w:val="Normal"/>
    <w:link w:val="IntenseQuoteChar"/>
    <w:uiPriority w:val="30"/>
    <w:qFormat/>
    <w:rsid w:val="00D12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FB7"/>
    <w:rPr>
      <w:smallCaps/>
      <w:color w:val="auto"/>
      <w:u w:val="single"/>
    </w:rPr>
  </w:style>
  <w:style w:type="character" w:styleId="IntenseReference">
    <w:name w:val="Intense Reference"/>
    <w:basedOn w:val="DefaultParagraphFont"/>
    <w:uiPriority w:val="32"/>
    <w:qFormat/>
    <w:rsid w:val="00D12FB7"/>
    <w:rPr>
      <w:b/>
      <w:bCs/>
      <w:smallCaps/>
      <w:color w:val="auto"/>
      <w:spacing w:val="5"/>
      <w:u w:val="single"/>
    </w:rPr>
  </w:style>
  <w:style w:type="paragraph" w:customStyle="1" w:styleId="2ColumnHeading">
    <w:name w:val="2Column Heading"/>
    <w:basedOn w:val="BodyText"/>
    <w:qFormat/>
    <w:rsid w:val="00D12FB7"/>
    <w:pPr>
      <w:spacing w:after="60"/>
      <w:ind w:left="-2268"/>
    </w:pPr>
    <w:rPr>
      <w:b/>
    </w:rPr>
  </w:style>
  <w:style w:type="paragraph" w:customStyle="1" w:styleId="Heading1TOC">
    <w:name w:val="Heading1 TOC"/>
    <w:basedOn w:val="Normal"/>
    <w:qFormat/>
    <w:rsid w:val="00D12FB7"/>
    <w:pPr>
      <w:spacing w:before="240" w:after="120"/>
    </w:pPr>
    <w:rPr>
      <w:rFonts w:ascii="Times New Roman" w:hAnsi="Times New Roman"/>
      <w:b/>
      <w:sz w:val="32"/>
    </w:rPr>
  </w:style>
  <w:style w:type="paragraph" w:customStyle="1" w:styleId="Heading2TOC">
    <w:name w:val="Heading2 TOC"/>
    <w:basedOn w:val="Normal"/>
    <w:qFormat/>
    <w:rsid w:val="00D12FB7"/>
    <w:pPr>
      <w:spacing w:before="240" w:after="60"/>
    </w:pPr>
    <w:rPr>
      <w:rFonts w:ascii="Times New Roman" w:hAnsi="Times New Roman"/>
      <w:b/>
      <w:sz w:val="28"/>
    </w:rPr>
  </w:style>
  <w:style w:type="character" w:customStyle="1" w:styleId="Underline">
    <w:name w:val="Underline"/>
    <w:basedOn w:val="DefaultParagraphFont"/>
    <w:qFormat/>
    <w:rsid w:val="00D12FB7"/>
    <w:rPr>
      <w:u w:val="single"/>
    </w:rPr>
  </w:style>
  <w:style w:type="paragraph" w:styleId="BalloonText">
    <w:name w:val="Balloon Text"/>
    <w:basedOn w:val="Normal"/>
    <w:link w:val="BalloonTextChar"/>
    <w:rsid w:val="00D12FB7"/>
    <w:rPr>
      <w:rFonts w:ascii="Tahoma" w:hAnsi="Tahoma" w:cs="Tahoma"/>
      <w:sz w:val="16"/>
      <w:szCs w:val="16"/>
    </w:rPr>
  </w:style>
  <w:style w:type="character" w:customStyle="1" w:styleId="BalloonTextChar">
    <w:name w:val="Balloon Text Char"/>
    <w:basedOn w:val="DefaultParagraphFont"/>
    <w:link w:val="BalloonText"/>
    <w:rsid w:val="00D12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FB7"/>
    <w:rPr>
      <w:b/>
      <w:color w:val="660033"/>
      <w:spacing w:val="0"/>
    </w:rPr>
  </w:style>
  <w:style w:type="paragraph" w:customStyle="1" w:styleId="Nameditemlist">
    <w:name w:val="Named item list"/>
    <w:basedOn w:val="BodyText"/>
    <w:qFormat/>
    <w:rsid w:val="00D12FB7"/>
    <w:pPr>
      <w:tabs>
        <w:tab w:val="left" w:pos="2835"/>
      </w:tabs>
      <w:ind w:left="2835" w:hanging="2835"/>
    </w:pPr>
  </w:style>
  <w:style w:type="paragraph" w:customStyle="1" w:styleId="BodyTextnopadding">
    <w:name w:val="Body Text no padding"/>
    <w:basedOn w:val="BodyText"/>
    <w:qFormat/>
    <w:rsid w:val="00D12FB7"/>
    <w:pPr>
      <w:spacing w:before="0" w:after="0"/>
    </w:pPr>
  </w:style>
  <w:style w:type="paragraph" w:customStyle="1" w:styleId="BodyTextBold">
    <w:name w:val="Body Text Bold"/>
    <w:basedOn w:val="BodyText"/>
    <w:qFormat/>
    <w:rsid w:val="00D12FB7"/>
    <w:rPr>
      <w:b/>
    </w:rPr>
  </w:style>
  <w:style w:type="character" w:styleId="Hyperlink">
    <w:name w:val="Hyperlink"/>
    <w:basedOn w:val="DefaultParagraphFont"/>
    <w:uiPriority w:val="99"/>
    <w:unhideWhenUsed/>
    <w:rsid w:val="00E64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6099</Characters>
  <Application>Microsoft Office Word</Application>
  <DocSecurity>0</DocSecurity>
  <Lines>234</Lines>
  <Paragraphs>147</Paragraphs>
  <ScaleCrop>false</ScaleCrop>
  <Company>Author-it Software Corporation Ltd.</Company>
  <LinksUpToDate>false</LinksUpToDate>
  <CharactersWithSpaces>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CUAPRF306 Develop musical theatre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2019-02-21T07:07:00Z</dcterms:created>
  <dcterms:modified xsi:type="dcterms:W3CDTF">2019-02-21T07:07:00Z</dcterms:modified>
</cp:coreProperties>
</file>