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909D5" w:rsidP="00D909D5">
      <w:pPr>
        <w:pStyle w:val="Title"/>
      </w:pPr>
      <w:r>
        <w:fldChar w:fldCharType="begin"/>
      </w:r>
      <w:r>
        <w:instrText xml:space="preserve"> TITLE   \* MERGEFORMAT </w:instrText>
      </w:r>
      <w:r>
        <w:fldChar w:fldCharType="separate"/>
      </w:r>
      <w:r>
        <w:t>CUAPRF305 Perform in ways that respect customary law, ethics and traditions</w:t>
      </w:r>
      <w:r>
        <w:fldChar w:fldCharType="end"/>
      </w:r>
    </w:p>
    <w:p w:rsidR="00D909D5" w:rsidP="00D909D5">
      <w:pPr>
        <w:pStyle w:val="Version"/>
        <w:sectPr w:rsidSect="00FA21D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FA21D3" w:rsidP="00FA21D3">
      <w:pPr>
        <w:pStyle w:val="SuperHeading"/>
      </w:pPr>
      <w:r w:rsidRPr="00FA21D3">
        <w:t>CUAPRF305 Perform in ways that respect customary law, ethics and traditions</w:t>
      </w:r>
    </w:p>
    <w:p w:rsidR="00000000" w:rsidRPr="00FA21D3" w:rsidP="00FA21D3">
      <w:pPr>
        <w:pStyle w:val="Heading1"/>
      </w:pPr>
      <w:bookmarkStart w:id="1" w:name="O_809240"/>
      <w:bookmarkEnd w:id="1"/>
      <w:r w:rsidRPr="00FA21D3">
        <w:t>Modification History</w:t>
      </w:r>
    </w:p>
    <w:tbl>
      <w:tblPr>
        <w:tblW w:w="0" w:type="auto"/>
        <w:tblLayout w:type="fixed"/>
        <w:tblCellMar>
          <w:left w:w="62" w:type="dxa"/>
          <w:right w:w="62" w:type="dxa"/>
        </w:tblCellMar>
        <w:tblLook w:val="0000"/>
      </w:tblPr>
      <w:tblGrid>
        <w:gridCol w:w="3091"/>
        <w:gridCol w:w="5873"/>
      </w:tblGrid>
      <w:tr w:rsidTr="00FA21D3">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A21D3" w:rsidP="00FA21D3">
            <w:pPr>
              <w:pStyle w:val="BodyText"/>
            </w:pPr>
            <w:r w:rsidRPr="00FA21D3">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21D3">
            <w:pPr>
              <w:pStyle w:val="BodyText"/>
              <w:rPr>
                <w:lang w:val="en-NZ"/>
              </w:rPr>
            </w:pPr>
            <w:r w:rsidRPr="00FA21D3">
              <w:rPr>
                <w:rStyle w:val="SpecialBold"/>
              </w:rPr>
              <w:t>Comments</w:t>
            </w:r>
          </w:p>
        </w:tc>
      </w:tr>
      <w:tr w:rsidTr="00FA21D3">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21D3">
            <w:pPr>
              <w:pStyle w:val="BodyText"/>
              <w:rPr>
                <w:lang w:val="en-NZ"/>
              </w:rPr>
            </w:pPr>
            <w:r w:rsidRPr="00FA21D3">
              <w:t>Release 2</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21D3">
            <w:pPr>
              <w:pStyle w:val="BodyText"/>
              <w:rPr>
                <w:lang w:val="en-NZ"/>
              </w:rPr>
            </w:pPr>
            <w:r w:rsidRPr="00FA21D3">
              <w:t>This version released with CUA Creative Arts and Culture Training Package version 2.0. Updated assessment conditions section. Updated modification history section to reflect changed name of training package.</w:t>
            </w:r>
          </w:p>
        </w:tc>
      </w:tr>
      <w:tr w:rsidTr="00FA21D3">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21D3">
            <w:pPr>
              <w:pStyle w:val="BodyText"/>
              <w:rPr>
                <w:lang w:val="en-NZ"/>
              </w:rPr>
            </w:pPr>
            <w:r w:rsidRPr="00FA21D3">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A21D3" w:rsidP="00FA21D3">
            <w:pPr>
              <w:pStyle w:val="BodyText"/>
            </w:pPr>
            <w:r w:rsidRPr="00FA21D3">
              <w:t xml:space="preserve">This version first released with CUA </w:t>
            </w:r>
            <w:r w:rsidRPr="00FA21D3">
              <w:t>Creative Arts and Culture Training Package version 1.0.</w:t>
            </w:r>
          </w:p>
        </w:tc>
      </w:tr>
    </w:tbl>
    <w:p w:rsidR="00000000" w:rsidRPr="00FA21D3" w:rsidP="00FA21D3">
      <w:pPr>
        <w:pStyle w:val="BodyText"/>
      </w:pPr>
    </w:p>
    <w:p w:rsidR="00000000" w:rsidRPr="00FA21D3" w:rsidP="00FA21D3">
      <w:pPr>
        <w:pStyle w:val="AllowPageBreak"/>
      </w:pPr>
    </w:p>
    <w:p w:rsidR="00000000" w:rsidRPr="00FA21D3" w:rsidP="00FA21D3">
      <w:pPr>
        <w:pStyle w:val="Heading1"/>
      </w:pPr>
      <w:bookmarkStart w:id="2" w:name="O_809239"/>
      <w:bookmarkEnd w:id="2"/>
      <w:r w:rsidRPr="00FA21D3">
        <w:t>Application</w:t>
      </w:r>
    </w:p>
    <w:p w:rsidR="00000000" w:rsidRPr="00FA21D3" w:rsidP="00D909D5">
      <w:pPr>
        <w:pStyle w:val="BodyText"/>
      </w:pPr>
      <w:r w:rsidRPr="00FA21D3">
        <w:t>This unit describes the performance outcomes, skills and knowledge required to apply Aboriginal and Torres Strait Islander cultural protocols, values and principles to d</w:t>
      </w:r>
      <w:r w:rsidRPr="00FA21D3">
        <w:t>evelop as an Indigenous Australian performing artist. It is intended that this unit be delivered by and to Aboriginal and Torres Strait Islander people.</w:t>
      </w:r>
    </w:p>
    <w:p w:rsidR="00000000" w:rsidRPr="00FA21D3" w:rsidP="00D909D5">
      <w:pPr>
        <w:pStyle w:val="BodyText"/>
      </w:pPr>
      <w:r w:rsidRPr="00FA21D3">
        <w:t>Aboriginal and Torres Strait Islander dancers with some practical experience in traditional Indigenous</w:t>
      </w:r>
      <w:r w:rsidRPr="00FA21D3">
        <w:t xml:space="preserve"> Australian dance apply the skills and knowledge outlined in this unit. They could be developing their awareness of customary law and copyright issues in group performances at events in the local community or in public performances for visitors to their re</w:t>
      </w:r>
      <w:r w:rsidRPr="00FA21D3">
        <w:t>gion or community.</w:t>
      </w:r>
    </w:p>
    <w:p w:rsidR="00000000" w:rsidRPr="00FA21D3" w:rsidP="00D909D5">
      <w:pPr>
        <w:pStyle w:val="BodyText"/>
      </w:pPr>
      <w:r w:rsidRPr="00FA21D3">
        <w:t xml:space="preserve">Work performed requires a range of well-developed skills where some discretion and judgment are required and individuals take responsibility for their own outputs. </w:t>
      </w:r>
    </w:p>
    <w:p w:rsidR="00000000" w:rsidRPr="00FA21D3" w:rsidP="00D909D5">
      <w:pPr>
        <w:pStyle w:val="BodyText"/>
      </w:pPr>
      <w:r w:rsidRPr="00FA21D3">
        <w:t>The local or community cultural knowledge necessary to achieve compete</w:t>
      </w:r>
      <w:r w:rsidRPr="00FA21D3">
        <w:t>ncy in this unit may only be accessible to Aboriginal and Torres Strait Islander people; or persons recognised by specific Aboriginal and Torres Strait Islander Community Elders, or those persons who are local custodians of local cultural heritage.</w:t>
      </w:r>
    </w:p>
    <w:p w:rsidR="00000000" w:rsidRPr="00FA21D3" w:rsidP="00D909D5">
      <w:pPr>
        <w:pStyle w:val="BodyText"/>
      </w:pPr>
      <w:r w:rsidRPr="00FA21D3">
        <w:t>Organisations delivering this unit must respect community protocols and heritage. Collaboration with Aboriginal and Torres Strait Islander people on the delivery and assessment of this unit is recommended.</w:t>
      </w:r>
    </w:p>
    <w:p w:rsidR="00000000" w:rsidRPr="00FA21D3" w:rsidP="00D909D5">
      <w:pPr>
        <w:pStyle w:val="BodyText"/>
      </w:pPr>
      <w:r w:rsidRPr="00FA21D3">
        <w:t>No licensing, legislative or certification requir</w:t>
      </w:r>
      <w:r w:rsidRPr="00FA21D3">
        <w:t>ements apply to this unit at the time of publication.</w:t>
      </w:r>
    </w:p>
    <w:p w:rsidR="00000000" w:rsidRPr="00FA21D3" w:rsidP="00FA21D3">
      <w:pPr>
        <w:pStyle w:val="Heading1"/>
      </w:pPr>
      <w:bookmarkStart w:id="3" w:name="O_809238"/>
      <w:bookmarkEnd w:id="3"/>
      <w:r w:rsidRPr="00FA21D3">
        <w:t>Unit Sector</w:t>
      </w:r>
    </w:p>
    <w:p w:rsidR="00000000" w:rsidRPr="00FA21D3" w:rsidP="00D909D5">
      <w:pPr>
        <w:pStyle w:val="BodyText"/>
      </w:pPr>
      <w:r w:rsidRPr="00FA21D3">
        <w:t>Performing arts – cross-sector performance</w:t>
      </w:r>
    </w:p>
    <w:p w:rsidR="00000000" w:rsidRPr="00FA21D3" w:rsidP="00FA21D3">
      <w:pPr>
        <w:pStyle w:val="Heading1"/>
      </w:pPr>
      <w:bookmarkStart w:id="4" w:name="O_809237"/>
      <w:bookmarkEnd w:id="4"/>
      <w:r w:rsidRPr="00FA21D3">
        <w:t>Elements and Performance Criteria</w:t>
      </w:r>
    </w:p>
    <w:tbl>
      <w:tblPr>
        <w:tblW w:w="0" w:type="auto"/>
        <w:tblLayout w:type="fixed"/>
        <w:tblCellMar>
          <w:left w:w="62" w:type="dxa"/>
          <w:right w:w="62" w:type="dxa"/>
        </w:tblCellMar>
        <w:tblLook w:val="0000"/>
      </w:tblPr>
      <w:tblGrid>
        <w:gridCol w:w="2430"/>
        <w:gridCol w:w="6570"/>
      </w:tblGrid>
      <w:tr w:rsidTr="00FA21D3">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21D3" w:rsidP="00FA21D3">
            <w:pPr>
              <w:pStyle w:val="BodyText"/>
            </w:pPr>
            <w:r w:rsidRPr="00FA21D3">
              <w:rPr>
                <w:rStyle w:val="SpecialBold"/>
              </w:rPr>
              <w:t>Elements</w:t>
            </w:r>
          </w:p>
          <w:p w:rsidR="00000000" w:rsidRPr="00FA21D3" w:rsidP="00FA21D3">
            <w:pPr>
              <w:pStyle w:val="BodyText"/>
            </w:pPr>
            <w:r w:rsidRPr="00FA21D3">
              <w:rPr>
                <w:rStyle w:val="Emphasis"/>
              </w:rPr>
              <w:t>Elements describe the essential outcomes.</w:t>
            </w:r>
          </w:p>
        </w:tc>
        <w:tc>
          <w:tcPr>
            <w:tcW w:w="6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21D3" w:rsidP="00FA21D3">
            <w:pPr>
              <w:pStyle w:val="BodyText"/>
            </w:pPr>
            <w:r w:rsidRPr="00FA21D3">
              <w:rPr>
                <w:rStyle w:val="SpecialBold"/>
              </w:rPr>
              <w:t>Performance Criteria</w:t>
            </w:r>
          </w:p>
          <w:p w:rsidR="00000000" w:rsidP="00FA21D3">
            <w:pPr>
              <w:pStyle w:val="BodyText"/>
              <w:rPr>
                <w:lang w:val="en-NZ"/>
              </w:rPr>
            </w:pPr>
            <w:r w:rsidRPr="00FA21D3">
              <w:rPr>
                <w:rStyle w:val="Emphasis"/>
              </w:rPr>
              <w:t>Perform</w:t>
            </w:r>
            <w:r w:rsidRPr="00FA21D3">
              <w:rPr>
                <w:rStyle w:val="Emphasis"/>
              </w:rPr>
              <w:t>ance criteria describe the performance needed to demonstrate achievement of the element.</w:t>
            </w:r>
          </w:p>
        </w:tc>
      </w:tr>
      <w:tr w:rsidTr="00FA21D3">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21D3">
            <w:pPr>
              <w:pStyle w:val="BodyText"/>
              <w:rPr>
                <w:lang w:val="en-NZ"/>
              </w:rPr>
            </w:pPr>
            <w:r w:rsidRPr="00FA21D3">
              <w:t>1. Liaise with Indigenous communities in ethical and culturally appropriate ways</w:t>
            </w:r>
          </w:p>
        </w:tc>
        <w:tc>
          <w:tcPr>
            <w:tcW w:w="6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21D3" w:rsidP="00FA21D3">
            <w:pPr>
              <w:pStyle w:val="BodyText"/>
            </w:pPr>
            <w:r w:rsidRPr="00FA21D3">
              <w:t xml:space="preserve">1.1 Seek advice from relevant personnel to establish how principles of customary law </w:t>
            </w:r>
            <w:r w:rsidRPr="00FA21D3">
              <w:t>affect own dance practice</w:t>
            </w:r>
          </w:p>
          <w:p w:rsidR="00000000" w:rsidRPr="00FA21D3" w:rsidP="00FA21D3">
            <w:pPr>
              <w:pStyle w:val="BodyText"/>
            </w:pPr>
            <w:r w:rsidRPr="00FA21D3">
              <w:t>1.2 Take guidance and direction from cultural mentors</w:t>
            </w:r>
          </w:p>
          <w:p w:rsidR="00000000" w:rsidRPr="00FA21D3" w:rsidP="00FA21D3">
            <w:pPr>
              <w:pStyle w:val="BodyText"/>
            </w:pPr>
            <w:r w:rsidRPr="00FA21D3">
              <w:t>1.3 Seek advice regarding reasons for liaison to be undertaken and protocols followed</w:t>
            </w:r>
          </w:p>
          <w:p w:rsidR="00000000" w:rsidRPr="00FA21D3" w:rsidP="00FA21D3">
            <w:pPr>
              <w:pStyle w:val="BodyText"/>
            </w:pPr>
            <w:r w:rsidRPr="00FA21D3">
              <w:t>1.4 Make ethical arrangements for contact that respect and support cultural needs</w:t>
            </w:r>
          </w:p>
          <w:p w:rsidR="00000000" w:rsidP="00FA21D3">
            <w:pPr>
              <w:pStyle w:val="BodyText"/>
              <w:rPr>
                <w:lang w:val="en-NZ"/>
              </w:rPr>
            </w:pPr>
            <w:r w:rsidRPr="00FA21D3">
              <w:t>1.5 Dete</w:t>
            </w:r>
            <w:r w:rsidRPr="00FA21D3">
              <w:t>rmine own rights and responsibilities in specific situations</w:t>
            </w:r>
          </w:p>
        </w:tc>
      </w:tr>
      <w:tr w:rsidTr="00FA21D3">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21D3">
            <w:pPr>
              <w:pStyle w:val="BodyText"/>
              <w:rPr>
                <w:lang w:val="en-NZ"/>
              </w:rPr>
            </w:pPr>
            <w:r w:rsidRPr="00FA21D3">
              <w:t>2. Behave ethically and with respect for tradition</w:t>
            </w:r>
          </w:p>
        </w:tc>
        <w:tc>
          <w:tcPr>
            <w:tcW w:w="6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21D3" w:rsidP="00FA21D3">
            <w:pPr>
              <w:pStyle w:val="BodyText"/>
            </w:pPr>
            <w:r w:rsidRPr="00FA21D3">
              <w:t xml:space="preserve">2.1 Investigate reasons for and scope of </w:t>
            </w:r>
            <w:r w:rsidRPr="00FA21D3">
              <w:rPr>
                <w:rStyle w:val="BoldandItalics"/>
              </w:rPr>
              <w:t>code of ethics</w:t>
            </w:r>
            <w:r w:rsidRPr="00FA21D3">
              <w:t xml:space="preserve"> in own sector of the arts</w:t>
            </w:r>
          </w:p>
          <w:p w:rsidR="00000000" w:rsidRPr="00FA21D3" w:rsidP="00FA21D3">
            <w:pPr>
              <w:pStyle w:val="BodyText"/>
            </w:pPr>
            <w:r w:rsidRPr="00FA21D3">
              <w:t>2.2 Determine parameters of and content for a code of ethics, consulting with others as required</w:t>
            </w:r>
          </w:p>
          <w:p w:rsidR="00000000" w:rsidRPr="00FA21D3" w:rsidP="00FA21D3">
            <w:pPr>
              <w:pStyle w:val="BodyText"/>
            </w:pPr>
            <w:r w:rsidRPr="00FA21D3">
              <w:t>2.3 Apply code of ethics and test it in the community to determine its workability</w:t>
            </w:r>
          </w:p>
          <w:p w:rsidR="00000000" w:rsidRPr="00FA21D3" w:rsidP="00FA21D3">
            <w:pPr>
              <w:pStyle w:val="BodyText"/>
            </w:pPr>
            <w:r w:rsidRPr="00FA21D3">
              <w:t>2.4 Act according to personal, professional and cultural values and principl</w:t>
            </w:r>
            <w:r w:rsidRPr="00FA21D3">
              <w:t>es</w:t>
            </w:r>
          </w:p>
          <w:p w:rsidR="00000000" w:rsidRPr="00FA21D3" w:rsidP="00FA21D3">
            <w:pPr>
              <w:pStyle w:val="BodyText"/>
            </w:pPr>
            <w:r w:rsidRPr="00FA21D3">
              <w:t>2.5 Advocate for and support the maintenance and renewal of traditions in appropriate ways</w:t>
            </w:r>
          </w:p>
          <w:p w:rsidR="00000000" w:rsidP="00FA21D3">
            <w:pPr>
              <w:pStyle w:val="BodyText"/>
              <w:rPr>
                <w:lang w:val="en-NZ"/>
              </w:rPr>
            </w:pPr>
            <w:r w:rsidRPr="00FA21D3">
              <w:t>2.6 Apply knowledge of copyright requirements to ensure protection of cultural heritage and seek advice where required</w:t>
            </w:r>
          </w:p>
        </w:tc>
      </w:tr>
      <w:tr w:rsidTr="00FA21D3">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21D3">
            <w:pPr>
              <w:pStyle w:val="BodyText"/>
              <w:rPr>
                <w:lang w:val="en-NZ"/>
              </w:rPr>
            </w:pPr>
            <w:r w:rsidRPr="00FA21D3">
              <w:t>3. Follow cultural protocols when rehearsi</w:t>
            </w:r>
            <w:r w:rsidRPr="00FA21D3">
              <w:t>ng and performing</w:t>
            </w:r>
          </w:p>
        </w:tc>
        <w:tc>
          <w:tcPr>
            <w:tcW w:w="6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21D3" w:rsidP="00FA21D3">
            <w:pPr>
              <w:pStyle w:val="BodyText"/>
            </w:pPr>
            <w:r w:rsidRPr="00FA21D3">
              <w:t>3.1 Comply with customary law and cultural protocols as they relate to performance</w:t>
            </w:r>
          </w:p>
          <w:p w:rsidR="00000000" w:rsidRPr="00FA21D3" w:rsidP="00FA21D3">
            <w:pPr>
              <w:pStyle w:val="BodyText"/>
            </w:pPr>
            <w:r w:rsidRPr="00FA21D3">
              <w:t>3.2 Implement strategies to accommodate cultural differences during performances</w:t>
            </w:r>
          </w:p>
          <w:p w:rsidR="00000000" w:rsidRPr="00FA21D3" w:rsidP="00FA21D3">
            <w:pPr>
              <w:pStyle w:val="BodyText"/>
            </w:pPr>
            <w:r w:rsidRPr="00FA21D3">
              <w:t>3.3 Interact with and acknowledge directors, performers and audiences in a</w:t>
            </w:r>
            <w:r w:rsidRPr="00FA21D3">
              <w:t>ppropriate ways</w:t>
            </w:r>
          </w:p>
          <w:p w:rsidR="00000000" w:rsidRPr="00FA21D3" w:rsidP="00FA21D3">
            <w:pPr>
              <w:pStyle w:val="BodyText"/>
            </w:pPr>
            <w:r w:rsidRPr="00FA21D3">
              <w:t>3.4 Seek feedback from relevant community members to identify ways in which own observation of cultural protocols could be improved</w:t>
            </w:r>
          </w:p>
        </w:tc>
      </w:tr>
    </w:tbl>
    <w:p w:rsidR="00000000" w:rsidRPr="00FA21D3" w:rsidP="00FA21D3">
      <w:pPr>
        <w:pStyle w:val="BodyText"/>
      </w:pPr>
    </w:p>
    <w:p w:rsidR="00000000" w:rsidRPr="00FA21D3" w:rsidP="00FA21D3">
      <w:pPr>
        <w:pStyle w:val="AllowPageBreak"/>
      </w:pPr>
    </w:p>
    <w:p w:rsidR="00000000" w:rsidRPr="00FA21D3" w:rsidP="00FA21D3">
      <w:pPr>
        <w:pStyle w:val="Heading1"/>
      </w:pPr>
      <w:bookmarkStart w:id="5" w:name="O_809236"/>
      <w:bookmarkEnd w:id="5"/>
      <w:r w:rsidRPr="00FA21D3">
        <w:t>Foundation Skills</w:t>
      </w:r>
    </w:p>
    <w:p w:rsidR="00000000" w:rsidRPr="00D909D5" w:rsidP="00D909D5">
      <w:pPr>
        <w:pStyle w:val="BodyText"/>
        <w:rPr>
          <w:i/>
        </w:rPr>
      </w:pPr>
      <w:r w:rsidRPr="00D909D5">
        <w:rPr>
          <w:rStyle w:val="Emphasis"/>
        </w:rPr>
        <w:t>This section describes language, literacy, numeracy and employment skil</w:t>
      </w:r>
      <w:r w:rsidRPr="00D909D5">
        <w:rPr>
          <w:rStyle w:val="Emphasis"/>
        </w:rPr>
        <w:t>ls incorporated in the performance criteria that are required for competent performance.</w:t>
      </w:r>
    </w:p>
    <w:tbl>
      <w:tblPr>
        <w:tblW w:w="0" w:type="auto"/>
        <w:tblLayout w:type="fixed"/>
        <w:tblCellMar>
          <w:left w:w="62" w:type="dxa"/>
          <w:right w:w="62" w:type="dxa"/>
        </w:tblCellMar>
        <w:tblLook w:val="0000"/>
      </w:tblPr>
      <w:tblGrid>
        <w:gridCol w:w="2430"/>
        <w:gridCol w:w="1710"/>
        <w:gridCol w:w="4886"/>
      </w:tblGrid>
      <w:tr w:rsidTr="00FA21D3">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21D3" w:rsidP="00FA21D3">
            <w:pPr>
              <w:pStyle w:val="BodyText"/>
            </w:pPr>
            <w:r w:rsidRPr="00FA21D3">
              <w:rPr>
                <w:rStyle w:val="SpecialBold"/>
              </w:rPr>
              <w:t>Skill</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21D3" w:rsidP="00FA21D3">
            <w:pPr>
              <w:pStyle w:val="BodyText"/>
            </w:pPr>
            <w:r w:rsidRPr="00FA21D3">
              <w:rPr>
                <w:rStyle w:val="SpecialBold"/>
              </w:rPr>
              <w:t>Performance Criteria</w:t>
            </w:r>
          </w:p>
        </w:tc>
        <w:tc>
          <w:tcPr>
            <w:tcW w:w="48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21D3">
            <w:pPr>
              <w:pStyle w:val="BodyText"/>
              <w:rPr>
                <w:lang w:val="en-NZ"/>
              </w:rPr>
            </w:pPr>
            <w:r w:rsidRPr="00FA21D3">
              <w:rPr>
                <w:rStyle w:val="SpecialBold"/>
              </w:rPr>
              <w:t>Description</w:t>
            </w:r>
          </w:p>
        </w:tc>
      </w:tr>
      <w:tr w:rsidTr="00FA21D3">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21D3">
            <w:pPr>
              <w:pStyle w:val="BodyText"/>
              <w:rPr>
                <w:lang w:val="en-NZ"/>
              </w:rPr>
            </w:pPr>
            <w:r w:rsidRPr="00FA21D3">
              <w:t>Reading</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21D3">
            <w:pPr>
              <w:pStyle w:val="BodyText"/>
              <w:rPr>
                <w:lang w:val="en-NZ"/>
              </w:rPr>
            </w:pPr>
            <w:r w:rsidRPr="00FA21D3">
              <w:t>2.6</w:t>
            </w:r>
          </w:p>
        </w:tc>
        <w:tc>
          <w:tcPr>
            <w:tcW w:w="48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21D3">
            <w:pPr>
              <w:pStyle w:val="ListBullet"/>
              <w:rPr>
                <w:lang w:val="en-NZ"/>
              </w:rPr>
            </w:pPr>
            <w:r w:rsidRPr="00FA21D3">
              <w:t>Obtains information from written sources</w:t>
            </w:r>
          </w:p>
        </w:tc>
      </w:tr>
      <w:tr w:rsidTr="00FA21D3">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21D3">
            <w:pPr>
              <w:pStyle w:val="BodyText"/>
              <w:rPr>
                <w:lang w:val="en-NZ"/>
              </w:rPr>
            </w:pPr>
            <w:r w:rsidRPr="00FA21D3">
              <w:t>Writing</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21D3">
            <w:pPr>
              <w:pStyle w:val="BodyText"/>
              <w:rPr>
                <w:lang w:val="en-NZ"/>
              </w:rPr>
            </w:pPr>
            <w:r w:rsidRPr="00FA21D3">
              <w:t>2.3</w:t>
            </w:r>
          </w:p>
        </w:tc>
        <w:tc>
          <w:tcPr>
            <w:tcW w:w="48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21D3">
            <w:pPr>
              <w:pStyle w:val="ListBullet"/>
              <w:rPr>
                <w:lang w:val="en-NZ"/>
              </w:rPr>
            </w:pPr>
            <w:r w:rsidRPr="00FA21D3">
              <w:t>Writes material for consultation</w:t>
            </w:r>
          </w:p>
        </w:tc>
      </w:tr>
      <w:tr w:rsidTr="00FA21D3">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21D3">
            <w:pPr>
              <w:pStyle w:val="BodyText"/>
              <w:rPr>
                <w:lang w:val="en-NZ"/>
              </w:rPr>
            </w:pPr>
            <w:r w:rsidRPr="00FA21D3">
              <w:t>Oral communication</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21D3">
            <w:pPr>
              <w:pStyle w:val="BodyText"/>
              <w:rPr>
                <w:lang w:val="en-NZ"/>
              </w:rPr>
            </w:pPr>
            <w:r w:rsidRPr="00FA21D3">
              <w:t>1.1, 1.2, 1.3, 2.1, 2.2, 2.3, 2.6</w:t>
            </w:r>
          </w:p>
        </w:tc>
        <w:tc>
          <w:tcPr>
            <w:tcW w:w="48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21D3" w:rsidP="00FA21D3">
            <w:pPr>
              <w:pStyle w:val="ListBullet"/>
            </w:pPr>
            <w:r w:rsidRPr="00FA21D3">
              <w:t>Seeks the views and opinions of others</w:t>
            </w:r>
          </w:p>
          <w:p w:rsidR="00000000" w:rsidRPr="00FA21D3" w:rsidP="00FA21D3">
            <w:pPr>
              <w:pStyle w:val="ListBullet"/>
            </w:pPr>
            <w:r w:rsidRPr="00FA21D3">
              <w:t>Obtains information by listening and questioning</w:t>
            </w:r>
          </w:p>
          <w:p w:rsidR="00000000" w:rsidP="00FA21D3">
            <w:pPr>
              <w:pStyle w:val="ListBullet"/>
              <w:rPr>
                <w:lang w:val="en-NZ"/>
              </w:rPr>
            </w:pPr>
            <w:r w:rsidRPr="00FA21D3">
              <w:t>Discusses ideas and solutions</w:t>
            </w:r>
          </w:p>
        </w:tc>
      </w:tr>
      <w:tr w:rsidTr="00FA21D3">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21D3">
            <w:pPr>
              <w:pStyle w:val="BodyText"/>
              <w:rPr>
                <w:lang w:val="en-NZ"/>
              </w:rPr>
            </w:pPr>
            <w:r w:rsidRPr="00FA21D3">
              <w:t>Navigate the world of work</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21D3">
            <w:pPr>
              <w:pStyle w:val="BodyText"/>
              <w:rPr>
                <w:lang w:val="en-NZ"/>
              </w:rPr>
            </w:pPr>
            <w:r w:rsidRPr="00FA21D3">
              <w:t>1.1, 1.3, 1.4, 1.5, 2.1, 2.2, 2.3, 2.4, 2.5, 2.6, 3.1, 3.2, 3.3</w:t>
            </w:r>
          </w:p>
        </w:tc>
        <w:tc>
          <w:tcPr>
            <w:tcW w:w="48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21D3" w:rsidP="00FA21D3">
            <w:pPr>
              <w:pStyle w:val="ListBullet"/>
            </w:pPr>
            <w:r w:rsidRPr="00FA21D3">
              <w:t>Observes protocols appropriate to the Aboriginal and Torres Strait Islander community in a performance context</w:t>
            </w:r>
          </w:p>
          <w:p w:rsidR="00000000" w:rsidP="00FA21D3">
            <w:pPr>
              <w:pStyle w:val="ListBullet"/>
              <w:rPr>
                <w:lang w:val="en-NZ"/>
              </w:rPr>
            </w:pPr>
            <w:r w:rsidRPr="00FA21D3">
              <w:t>Accesses cultural material within legal rights and responsibilities</w:t>
            </w:r>
          </w:p>
        </w:tc>
      </w:tr>
      <w:tr w:rsidTr="00FA21D3">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21D3">
            <w:pPr>
              <w:pStyle w:val="BodyText"/>
              <w:rPr>
                <w:lang w:val="en-NZ"/>
              </w:rPr>
            </w:pPr>
            <w:r w:rsidRPr="00FA21D3">
              <w:t>Interact with others</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21D3">
            <w:pPr>
              <w:pStyle w:val="BodyText"/>
              <w:rPr>
                <w:lang w:val="en-NZ"/>
              </w:rPr>
            </w:pPr>
            <w:r w:rsidRPr="00FA21D3">
              <w:t>1.1, 1.2, 1.3, 2.1, 2.2, 2.3, 2.6, 3.1, 3.2, 3.3</w:t>
            </w:r>
          </w:p>
        </w:tc>
        <w:tc>
          <w:tcPr>
            <w:tcW w:w="48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21D3">
            <w:pPr>
              <w:pStyle w:val="ListBullet"/>
              <w:rPr>
                <w:lang w:val="en-NZ"/>
              </w:rPr>
            </w:pPr>
            <w:r w:rsidRPr="00FA21D3">
              <w:t>Works</w:t>
            </w:r>
            <w:r w:rsidRPr="00FA21D3">
              <w:t xml:space="preserve"> collaboratively with members of the community and fellow performers</w:t>
            </w:r>
          </w:p>
        </w:tc>
      </w:tr>
      <w:tr w:rsidTr="00FA21D3">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21D3">
            <w:pPr>
              <w:pStyle w:val="BodyText"/>
              <w:rPr>
                <w:lang w:val="en-NZ"/>
              </w:rPr>
            </w:pPr>
            <w:r w:rsidRPr="00FA21D3">
              <w:t>Get the work done</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21D3">
            <w:pPr>
              <w:pStyle w:val="BodyText"/>
              <w:rPr>
                <w:lang w:val="en-NZ"/>
              </w:rPr>
            </w:pPr>
            <w:r w:rsidRPr="00FA21D3">
              <w:t>1.4, 1.5, 2.1, 2.2, 2.3, 2.4, 2.5, 2.6, 3.1, 3.2, 3.3</w:t>
            </w:r>
          </w:p>
        </w:tc>
        <w:tc>
          <w:tcPr>
            <w:tcW w:w="48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21D3" w:rsidP="00FA21D3">
            <w:pPr>
              <w:pStyle w:val="ListBullet"/>
            </w:pPr>
            <w:r w:rsidRPr="00FA21D3">
              <w:t>Adopts a logical and methodical approach to ensuring that own work practices and performance activities respect c</w:t>
            </w:r>
            <w:r w:rsidRPr="00FA21D3">
              <w:t>ustomary law, ethics and traditions</w:t>
            </w:r>
          </w:p>
          <w:p w:rsidR="00000000" w:rsidRPr="00FA21D3" w:rsidP="00FA21D3">
            <w:pPr>
              <w:pStyle w:val="ListBullet"/>
            </w:pPr>
            <w:r w:rsidRPr="00FA21D3">
              <w:t>Accesses a range of information</w:t>
            </w:r>
          </w:p>
        </w:tc>
      </w:tr>
    </w:tbl>
    <w:p w:rsidR="00000000" w:rsidRPr="00FA21D3" w:rsidP="00FA21D3">
      <w:pPr>
        <w:pStyle w:val="BodyText"/>
      </w:pPr>
    </w:p>
    <w:p w:rsidR="00000000" w:rsidRPr="00FA21D3" w:rsidP="00FA21D3">
      <w:pPr>
        <w:pStyle w:val="AllowPageBreak"/>
      </w:pPr>
    </w:p>
    <w:p w:rsidR="00000000" w:rsidRPr="00FA21D3" w:rsidP="00FA21D3">
      <w:pPr>
        <w:pStyle w:val="Heading1"/>
      </w:pPr>
      <w:bookmarkStart w:id="6" w:name="O_809235"/>
      <w:bookmarkEnd w:id="6"/>
      <w:r w:rsidRPr="00FA21D3">
        <w:t>Range of Conditions</w:t>
      </w:r>
    </w:p>
    <w:p w:rsidR="00000000" w:rsidRPr="00D909D5" w:rsidP="00D909D5">
      <w:pPr>
        <w:pStyle w:val="BodyText"/>
        <w:rPr>
          <w:i/>
        </w:rPr>
      </w:pPr>
      <w:r w:rsidRPr="00D909D5">
        <w:rPr>
          <w:rStyle w:val="Emphasis"/>
        </w:rPr>
        <w:t xml:space="preserve">This section specifies different work environments and conditions that may affect performance. Essential operating conditions that may be </w:t>
      </w:r>
      <w:r w:rsidRPr="00D909D5">
        <w:rPr>
          <w:rStyle w:val="Emphasis"/>
        </w:rPr>
        <w:t>present (depending on the work situation, needs of the candidate, accessibility of the item, and local industry and regional contexts) are included.</w:t>
      </w:r>
    </w:p>
    <w:tbl>
      <w:tblPr>
        <w:tblW w:w="0" w:type="auto"/>
        <w:tblLayout w:type="fixed"/>
        <w:tblCellMar>
          <w:left w:w="62" w:type="dxa"/>
          <w:right w:w="62" w:type="dxa"/>
        </w:tblCellMar>
        <w:tblLook w:val="0000"/>
      </w:tblPr>
      <w:tblGrid>
        <w:gridCol w:w="2430"/>
        <w:gridCol w:w="6570"/>
      </w:tblGrid>
      <w:tr w:rsidTr="00FA21D3">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21D3">
            <w:pPr>
              <w:pStyle w:val="BodyText"/>
              <w:rPr>
                <w:lang w:val="en-NZ"/>
              </w:rPr>
            </w:pPr>
            <w:r w:rsidRPr="00FA21D3">
              <w:rPr>
                <w:rStyle w:val="BoldandItalics"/>
              </w:rPr>
              <w:t xml:space="preserve">Code of ethics </w:t>
            </w:r>
            <w:r w:rsidRPr="00FA21D3">
              <w:t>must include consideration of:</w:t>
            </w:r>
          </w:p>
        </w:tc>
        <w:tc>
          <w:tcPr>
            <w:tcW w:w="6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21D3" w:rsidP="00FA21D3">
            <w:pPr>
              <w:pStyle w:val="ListBullet"/>
            </w:pPr>
            <w:r w:rsidRPr="00FA21D3">
              <w:t>protocols</w:t>
            </w:r>
          </w:p>
          <w:p w:rsidR="00000000" w:rsidRPr="00FA21D3" w:rsidP="00FA21D3">
            <w:pPr>
              <w:pStyle w:val="ListBullet"/>
            </w:pPr>
            <w:r w:rsidRPr="00FA21D3">
              <w:t>permission for use of idea or material</w:t>
            </w:r>
          </w:p>
          <w:p w:rsidR="00000000" w:rsidRPr="00FA21D3" w:rsidP="00FA21D3">
            <w:pPr>
              <w:pStyle w:val="ListBullet"/>
            </w:pPr>
            <w:r w:rsidRPr="00FA21D3">
              <w:t>ways in wh</w:t>
            </w:r>
            <w:r w:rsidRPr="00FA21D3">
              <w:t>ich ideas and material are used</w:t>
            </w:r>
          </w:p>
          <w:p w:rsidR="00000000" w:rsidRPr="00FA21D3" w:rsidP="00FA21D3">
            <w:pPr>
              <w:pStyle w:val="ListBullet"/>
            </w:pPr>
            <w:r w:rsidRPr="00FA21D3">
              <w:t>social justice</w:t>
            </w:r>
          </w:p>
          <w:p w:rsidR="00000000" w:rsidRPr="00FA21D3" w:rsidP="00FA21D3">
            <w:pPr>
              <w:pStyle w:val="ListBullet"/>
            </w:pPr>
            <w:r w:rsidRPr="00FA21D3">
              <w:t>equal opportunity</w:t>
            </w:r>
          </w:p>
          <w:p w:rsidR="00000000" w:rsidRPr="00FA21D3" w:rsidP="00FA21D3">
            <w:pPr>
              <w:pStyle w:val="ListBullet"/>
            </w:pPr>
            <w:r w:rsidRPr="00FA21D3">
              <w:t>intellectual and cultural property rights</w:t>
            </w:r>
          </w:p>
          <w:p w:rsidR="00000000" w:rsidRPr="00FA21D3" w:rsidP="00FA21D3">
            <w:pPr>
              <w:pStyle w:val="ListBullet"/>
            </w:pPr>
            <w:r w:rsidRPr="00FA21D3">
              <w:t>copyright</w:t>
            </w:r>
          </w:p>
          <w:p w:rsidR="00000000" w:rsidRPr="00FA21D3" w:rsidP="00FA21D3">
            <w:pPr>
              <w:pStyle w:val="ListBullet"/>
            </w:pPr>
            <w:r w:rsidRPr="00FA21D3">
              <w:t>feedback to cultural owners and communities.</w:t>
            </w:r>
          </w:p>
        </w:tc>
      </w:tr>
    </w:tbl>
    <w:p w:rsidR="00000000" w:rsidRPr="00FA21D3" w:rsidP="00FA21D3">
      <w:pPr>
        <w:pStyle w:val="BodyText"/>
      </w:pPr>
    </w:p>
    <w:p w:rsidR="00000000" w:rsidRPr="00FA21D3" w:rsidP="00FA21D3">
      <w:pPr>
        <w:pStyle w:val="AllowPageBreak"/>
      </w:pPr>
    </w:p>
    <w:p w:rsidR="00000000" w:rsidRPr="00FA21D3" w:rsidP="00FA21D3">
      <w:pPr>
        <w:pStyle w:val="Heading1"/>
      </w:pPr>
      <w:bookmarkStart w:id="7" w:name="O_809234"/>
      <w:bookmarkEnd w:id="7"/>
      <w:r w:rsidRPr="00FA21D3">
        <w:t>Unit Mapping Information</w:t>
      </w:r>
    </w:p>
    <w:tbl>
      <w:tblPr>
        <w:tblW w:w="0" w:type="auto"/>
        <w:tblLayout w:type="fixed"/>
        <w:tblCellMar>
          <w:left w:w="62" w:type="dxa"/>
          <w:right w:w="62" w:type="dxa"/>
        </w:tblCellMar>
        <w:tblLook w:val="0000"/>
      </w:tblPr>
      <w:tblGrid>
        <w:gridCol w:w="2220"/>
        <w:gridCol w:w="2430"/>
        <w:gridCol w:w="2160"/>
        <w:gridCol w:w="2310"/>
      </w:tblGrid>
      <w:tr w:rsidTr="00FA21D3">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A21D3" w:rsidP="00FA21D3">
            <w:pPr>
              <w:pStyle w:val="BodyText"/>
            </w:pPr>
            <w:r w:rsidRPr="00FA21D3">
              <w:rPr>
                <w:rStyle w:val="SpecialBold"/>
              </w:rPr>
              <w:t xml:space="preserve">Code and title </w:t>
            </w:r>
          </w:p>
          <w:p w:rsidR="00000000" w:rsidRPr="00FA21D3" w:rsidP="00FA21D3">
            <w:pPr>
              <w:pStyle w:val="BodyText"/>
            </w:pPr>
            <w:r w:rsidRPr="00FA21D3">
              <w:rPr>
                <w:rStyle w:val="SpecialBold"/>
              </w:rPr>
              <w:t>current version</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A21D3" w:rsidP="00FA21D3">
            <w:pPr>
              <w:pStyle w:val="BodyText"/>
            </w:pPr>
            <w:r w:rsidRPr="00FA21D3">
              <w:rPr>
                <w:rStyle w:val="SpecialBold"/>
              </w:rPr>
              <w:t>Code and title</w:t>
            </w:r>
          </w:p>
          <w:p w:rsidR="00000000" w:rsidRPr="00FA21D3" w:rsidP="00FA21D3">
            <w:pPr>
              <w:pStyle w:val="BodyText"/>
            </w:pPr>
            <w:r w:rsidRPr="00FA21D3">
              <w:rPr>
                <w:rStyle w:val="SpecialBold"/>
              </w:rPr>
              <w:t>previous version</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A21D3" w:rsidP="00FA21D3">
            <w:pPr>
              <w:pStyle w:val="BodyText"/>
            </w:pPr>
            <w:r w:rsidRPr="00FA21D3">
              <w:rPr>
                <w:rStyle w:val="SpecialBold"/>
              </w:rPr>
              <w:t>Comments</w:t>
            </w:r>
          </w:p>
        </w:tc>
        <w:tc>
          <w:tcPr>
            <w:tcW w:w="23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21D3">
            <w:pPr>
              <w:pStyle w:val="BodyText"/>
              <w:rPr>
                <w:lang w:val="en-NZ"/>
              </w:rPr>
            </w:pPr>
            <w:r w:rsidRPr="00FA21D3">
              <w:rPr>
                <w:rStyle w:val="SpecialBold"/>
              </w:rPr>
              <w:t>Equivalence status</w:t>
            </w:r>
          </w:p>
        </w:tc>
      </w:tr>
      <w:tr w:rsidTr="00FA21D3">
        <w:tblPrEx>
          <w:tblW w:w="0" w:type="auto"/>
          <w:tblLayout w:type="fixed"/>
          <w:tblCellMar>
            <w:left w:w="62" w:type="dxa"/>
            <w:right w:w="62" w:type="dxa"/>
          </w:tblCellMar>
          <w:tblLook w:val="0000"/>
        </w:tblPrEx>
        <w:trPr>
          <w:trHeight w:val="563"/>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21D3">
            <w:pPr>
              <w:pStyle w:val="BodyText"/>
              <w:rPr>
                <w:lang w:val="en-NZ"/>
              </w:rPr>
            </w:pPr>
            <w:r w:rsidRPr="00FA21D3">
              <w:t>CUAPRF405 Rehearse technique for performance (Release 2)</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21D3">
            <w:pPr>
              <w:pStyle w:val="BodyText"/>
              <w:rPr>
                <w:lang w:val="en-NZ"/>
              </w:rPr>
            </w:pPr>
            <w:r w:rsidRPr="00FA21D3">
              <w:t>CUAPRF405 Rehearse technique for performance (Release 1)</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21D3">
            <w:pPr>
              <w:pStyle w:val="BodyText"/>
              <w:rPr>
                <w:lang w:val="en-NZ"/>
              </w:rPr>
            </w:pPr>
            <w:r w:rsidRPr="00FA21D3">
              <w:t>Updated assessment conditions section. Updated modification history section to reflect changed n</w:t>
            </w:r>
            <w:r w:rsidRPr="00FA21D3">
              <w:t>ame of training package.</w:t>
            </w:r>
          </w:p>
        </w:tc>
        <w:tc>
          <w:tcPr>
            <w:tcW w:w="23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A21D3" w:rsidP="00FA21D3">
            <w:pPr>
              <w:pStyle w:val="BodyText"/>
            </w:pPr>
            <w:r w:rsidRPr="00FA21D3">
              <w:t>Equivalent unit</w:t>
            </w:r>
          </w:p>
        </w:tc>
      </w:tr>
    </w:tbl>
    <w:p w:rsidR="00000000" w:rsidRPr="00FA21D3" w:rsidP="00FA21D3">
      <w:pPr>
        <w:pStyle w:val="BodyText"/>
      </w:pPr>
    </w:p>
    <w:p w:rsidR="00000000" w:rsidRPr="00FA21D3" w:rsidP="00FA21D3">
      <w:pPr>
        <w:pStyle w:val="AllowPageBreak"/>
      </w:pPr>
    </w:p>
    <w:p w:rsidR="00000000" w:rsidRPr="00FA21D3" w:rsidP="00FA21D3">
      <w:pPr>
        <w:pStyle w:val="Heading1"/>
      </w:pPr>
      <w:bookmarkStart w:id="8" w:name="O_809241"/>
      <w:bookmarkEnd w:id="8"/>
      <w:r w:rsidRPr="00FA21D3">
        <w:t>Links</w:t>
      </w:r>
    </w:p>
    <w:p w:rsidR="00000000" w:rsidRPr="00FA21D3" w:rsidP="00D909D5">
      <w:pPr>
        <w:pStyle w:val="BodyText"/>
      </w:pPr>
      <w:r w:rsidRPr="00FA21D3">
        <w:t xml:space="preserve">Companion Volume implementation guides are found in VETNet - </w:t>
      </w:r>
      <w:r>
        <w:fldChar w:fldCharType="begin"/>
      </w:r>
      <w:r>
        <w:instrText xml:space="preserve"> HYPERLINK "https://vetnet.education.gov.au/Pages/TrainingDocs.aspx?q=1db201d9-4006-4430-839f-382ef6b803d5" </w:instrText>
      </w:r>
      <w:r>
        <w:fldChar w:fldCharType="separate"/>
      </w:r>
      <w:r w:rsidRPr="00E040D5">
        <w:rPr>
          <w:rStyle w:val="Hyperlink"/>
        </w:rPr>
        <w:t>https://vetnet.education.gov.au/Pages/TrainingDocs.aspx?q=1db201d9-4006-4430-839f-382ef6b803d5</w:t>
      </w:r>
      <w:r>
        <w:fldChar w:fldCharType="end"/>
      </w:r>
    </w:p>
    <w:p w:rsidR="00000000" w:rsidRPr="00FA21D3" w:rsidP="00FA21D3"/>
    <w:sectPr w:rsidSect="00FA21D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21D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21D3" w:rsidRPr="00D909D5" w:rsidP="00D909D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21D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09D5" w:rsidP="00FA21D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909D5" w:rsidP="00FA21D3">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PwC’s Skills for Australia</w:t>
    </w:r>
    <w:r>
      <w:fldChar w:fldCharType="end"/>
    </w:r>
  </w:p>
  <w:p w:rsidR="00D909D5" w:rsidP="00FA21D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21D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09D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A21D3" w:rsidRPr="00D909D5" w:rsidP="00D909D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21D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09D5" w:rsidRPr="002D2AF8" w:rsidP="00FA21D3">
    <w:pPr>
      <w:pStyle w:val="Header"/>
      <w:framePr w:wrap="around"/>
    </w:pPr>
    <w:r>
      <w:fldChar w:fldCharType="begin"/>
    </w:r>
    <w:r>
      <w:instrText xml:space="preserve"> TITLE   \* MERGEFORMAT </w:instrText>
    </w:r>
    <w:r>
      <w:fldChar w:fldCharType="separate"/>
    </w:r>
    <w:r>
      <w:t>CUAPRF305 Perform in ways that respect customary law, ethics and traditions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February 2019</w:t>
    </w:r>
    <w:r>
      <w:fldChar w:fldCharType="end"/>
    </w:r>
  </w:p>
  <w:p w:rsidR="00D909D5" w:rsidP="00FA21D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6363FA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0E44F4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A21D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A21D3"/>
    <w:pPr>
      <w:spacing w:before="360" w:after="60"/>
      <w:outlineLvl w:val="0"/>
    </w:pPr>
    <w:rPr>
      <w:sz w:val="32"/>
    </w:rPr>
  </w:style>
  <w:style w:type="paragraph" w:styleId="Heading2">
    <w:name w:val="heading 2"/>
    <w:basedOn w:val="HeadingBase"/>
    <w:next w:val="BodyText"/>
    <w:link w:val="Heading2Char"/>
    <w:qFormat/>
    <w:rsid w:val="00FA21D3"/>
    <w:pPr>
      <w:keepLines/>
      <w:spacing w:before="240" w:after="120"/>
      <w:outlineLvl w:val="1"/>
    </w:pPr>
    <w:rPr>
      <w:sz w:val="28"/>
      <w:szCs w:val="40"/>
    </w:rPr>
  </w:style>
  <w:style w:type="paragraph" w:styleId="Heading3">
    <w:name w:val="heading 3"/>
    <w:basedOn w:val="HeadingBase"/>
    <w:next w:val="BodyText"/>
    <w:link w:val="Heading3Char"/>
    <w:qFormat/>
    <w:rsid w:val="00FA21D3"/>
    <w:pPr>
      <w:spacing w:before="180" w:after="120"/>
      <w:outlineLvl w:val="2"/>
    </w:pPr>
    <w:rPr>
      <w:spacing w:val="-10"/>
      <w:kern w:val="32"/>
    </w:rPr>
  </w:style>
  <w:style w:type="paragraph" w:styleId="Heading4">
    <w:name w:val="heading 4"/>
    <w:basedOn w:val="HeadingBase"/>
    <w:next w:val="BodyText"/>
    <w:link w:val="Heading4Char"/>
    <w:qFormat/>
    <w:rsid w:val="00FA21D3"/>
    <w:pPr>
      <w:spacing w:before="160" w:after="120"/>
      <w:outlineLvl w:val="3"/>
    </w:pPr>
    <w:rPr>
      <w:sz w:val="22"/>
    </w:rPr>
  </w:style>
  <w:style w:type="paragraph" w:styleId="Heading5">
    <w:name w:val="heading 5"/>
    <w:basedOn w:val="HeadingBase"/>
    <w:next w:val="Normal"/>
    <w:link w:val="Heading5Char"/>
    <w:qFormat/>
    <w:rsid w:val="00FA21D3"/>
    <w:pPr>
      <w:spacing w:before="80"/>
      <w:outlineLvl w:val="4"/>
    </w:pPr>
    <w:rPr>
      <w:color w:val="918585"/>
      <w:sz w:val="20"/>
    </w:rPr>
  </w:style>
  <w:style w:type="paragraph" w:styleId="Heading6">
    <w:name w:val="heading 6"/>
    <w:basedOn w:val="HeadingBase"/>
    <w:next w:val="Normal"/>
    <w:link w:val="Heading6Char"/>
    <w:qFormat/>
    <w:rsid w:val="00FA21D3"/>
    <w:pPr>
      <w:spacing w:before="60"/>
      <w:outlineLvl w:val="5"/>
    </w:pPr>
    <w:rPr>
      <w:color w:val="918585"/>
      <w:sz w:val="20"/>
    </w:rPr>
  </w:style>
  <w:style w:type="paragraph" w:styleId="Heading7">
    <w:name w:val="heading 7"/>
    <w:basedOn w:val="Normal"/>
    <w:next w:val="Normal"/>
    <w:link w:val="Heading7Char"/>
    <w:qFormat/>
    <w:rsid w:val="00FA21D3"/>
    <w:pPr>
      <w:ind w:left="720"/>
      <w:outlineLvl w:val="6"/>
    </w:pPr>
    <w:rPr>
      <w:i/>
    </w:rPr>
  </w:style>
  <w:style w:type="paragraph" w:styleId="Heading8">
    <w:name w:val="heading 8"/>
    <w:basedOn w:val="Normal"/>
    <w:next w:val="Normal"/>
    <w:link w:val="Heading8Char"/>
    <w:qFormat/>
    <w:rsid w:val="00FA21D3"/>
    <w:pPr>
      <w:ind w:left="720"/>
      <w:outlineLvl w:val="7"/>
    </w:pPr>
    <w:rPr>
      <w:i/>
    </w:rPr>
  </w:style>
  <w:style w:type="paragraph" w:styleId="Heading9">
    <w:name w:val="heading 9"/>
    <w:basedOn w:val="Normal"/>
    <w:next w:val="Normal"/>
    <w:link w:val="Heading9Char"/>
    <w:qFormat/>
    <w:rsid w:val="00FA21D3"/>
    <w:pPr>
      <w:ind w:left="720"/>
      <w:outlineLvl w:val="8"/>
    </w:pPr>
    <w:rPr>
      <w:i/>
    </w:rPr>
  </w:style>
  <w:style w:type="character" w:default="1" w:styleId="DefaultParagraphFont">
    <w:name w:val="Default Paragraph Font"/>
    <w:uiPriority w:val="1"/>
    <w:unhideWhenUsed/>
    <w:rsid w:val="00FA21D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A21D3"/>
  </w:style>
  <w:style w:type="character" w:customStyle="1" w:styleId="Heading1Char">
    <w:name w:val="Heading 1 Char"/>
    <w:basedOn w:val="DefaultParagraphFont"/>
    <w:link w:val="Heading1"/>
    <w:rsid w:val="00FA21D3"/>
    <w:rPr>
      <w:rFonts w:ascii="Times New Roman" w:eastAsia="Times New Roman" w:hAnsi="Times New Roman" w:cs="Times New Roman"/>
      <w:b/>
      <w:sz w:val="32"/>
      <w:szCs w:val="20"/>
      <w:lang w:eastAsia="en-US"/>
    </w:rPr>
  </w:style>
  <w:style w:type="paragraph" w:styleId="BodyText">
    <w:name w:val="Body Text"/>
    <w:basedOn w:val="Normal"/>
    <w:link w:val="BodyTextChar"/>
    <w:rsid w:val="00FA21D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A21D3"/>
    <w:rPr>
      <w:rFonts w:ascii="Times New Roman" w:eastAsia="Times New Roman" w:hAnsi="Times New Roman" w:cs="Times New Roman"/>
      <w:sz w:val="24"/>
      <w:lang w:eastAsia="en-US"/>
    </w:rPr>
  </w:style>
  <w:style w:type="paragraph" w:styleId="ListBullet">
    <w:name w:val="List Bullet"/>
    <w:basedOn w:val="List"/>
    <w:rsid w:val="00FA21D3"/>
    <w:pPr>
      <w:numPr>
        <w:numId w:val="11"/>
      </w:numPr>
      <w:tabs>
        <w:tab w:val="clear" w:pos="340"/>
      </w:tabs>
      <w:spacing w:before="40" w:after="40"/>
    </w:pPr>
  </w:style>
  <w:style w:type="character" w:customStyle="1" w:styleId="SpecialBold">
    <w:name w:val="Special Bold"/>
    <w:basedOn w:val="DefaultParagraphFont"/>
    <w:rsid w:val="00FA21D3"/>
    <w:rPr>
      <w:b/>
      <w:spacing w:val="0"/>
    </w:rPr>
  </w:style>
  <w:style w:type="character" w:styleId="Emphasis">
    <w:name w:val="Emphasis"/>
    <w:basedOn w:val="DefaultParagraphFont"/>
    <w:qFormat/>
    <w:rsid w:val="00FA21D3"/>
    <w:rPr>
      <w:i/>
    </w:rPr>
  </w:style>
  <w:style w:type="paragraph" w:customStyle="1" w:styleId="SuperHeading">
    <w:name w:val="SuperHeading"/>
    <w:basedOn w:val="Normal"/>
    <w:rsid w:val="00FA21D3"/>
    <w:pPr>
      <w:spacing w:before="240" w:after="120"/>
      <w:outlineLvl w:val="0"/>
    </w:pPr>
    <w:rPr>
      <w:rFonts w:ascii="Times New Roman" w:hAnsi="Times New Roman"/>
      <w:b/>
      <w:sz w:val="32"/>
    </w:rPr>
  </w:style>
  <w:style w:type="paragraph" w:customStyle="1" w:styleId="AllowPageBreak">
    <w:name w:val="AllowPageBreak"/>
    <w:rsid w:val="00FA21D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FA21D3"/>
    <w:rPr>
      <w:b/>
      <w:i/>
      <w:u w:val="none"/>
    </w:rPr>
  </w:style>
  <w:style w:type="character" w:customStyle="1" w:styleId="Heading2Char">
    <w:name w:val="Heading 2 Char"/>
    <w:basedOn w:val="DefaultParagraphFont"/>
    <w:link w:val="Heading2"/>
    <w:rsid w:val="00FA21D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A21D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A21D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A21D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A21D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A21D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A21D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A21D3"/>
    <w:rPr>
      <w:rFonts w:ascii="Courier New" w:eastAsia="Times New Roman" w:hAnsi="Courier New" w:cs="Times New Roman"/>
      <w:i/>
      <w:szCs w:val="20"/>
      <w:lang w:eastAsia="en-US"/>
    </w:rPr>
  </w:style>
  <w:style w:type="paragraph" w:customStyle="1" w:styleId="HeadingBase">
    <w:name w:val="Heading Base"/>
    <w:rsid w:val="00FA21D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A21D3"/>
    <w:pPr>
      <w:tabs>
        <w:tab w:val="right" w:leader="dot" w:pos="9072"/>
      </w:tabs>
      <w:ind w:left="567"/>
    </w:pPr>
    <w:rPr>
      <w:szCs w:val="22"/>
    </w:rPr>
  </w:style>
  <w:style w:type="paragraph" w:customStyle="1" w:styleId="TOCBase">
    <w:name w:val="TOC Base"/>
    <w:rsid w:val="00FA21D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A21D3"/>
    <w:pPr>
      <w:tabs>
        <w:tab w:val="right" w:leader="dot" w:pos="9072"/>
      </w:tabs>
      <w:spacing w:before="40" w:after="40"/>
      <w:ind w:left="284"/>
    </w:pPr>
    <w:rPr>
      <w:rFonts w:ascii="Times New Roman" w:hAnsi="Times New Roman"/>
    </w:rPr>
  </w:style>
  <w:style w:type="paragraph" w:styleId="TOC1">
    <w:name w:val="toc 1"/>
    <w:basedOn w:val="TOCBase"/>
    <w:next w:val="Normal"/>
    <w:rsid w:val="00FA21D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A21D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A21D3"/>
    <w:rPr>
      <w:rFonts w:ascii="Times New Roman" w:eastAsia="Times New Roman" w:hAnsi="Times New Roman" w:cs="Times New Roman"/>
      <w:sz w:val="16"/>
      <w:lang w:eastAsia="en-US"/>
    </w:rPr>
  </w:style>
  <w:style w:type="paragraph" w:styleId="Title">
    <w:name w:val="Title"/>
    <w:basedOn w:val="HeadingBase"/>
    <w:link w:val="TitleChar"/>
    <w:qFormat/>
    <w:rsid w:val="00FA21D3"/>
    <w:pPr>
      <w:spacing w:before="5040"/>
      <w:jc w:val="center"/>
    </w:pPr>
    <w:rPr>
      <w:sz w:val="48"/>
      <w:szCs w:val="72"/>
      <w:lang w:val="en-US"/>
    </w:rPr>
  </w:style>
  <w:style w:type="character" w:customStyle="1" w:styleId="TitleChar">
    <w:name w:val="Title Char"/>
    <w:basedOn w:val="DefaultParagraphFont"/>
    <w:link w:val="Title"/>
    <w:rsid w:val="00FA21D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A21D3"/>
    <w:pPr>
      <w:tabs>
        <w:tab w:val="left" w:pos="3600"/>
        <w:tab w:val="left" w:pos="3958"/>
      </w:tabs>
    </w:pPr>
  </w:style>
  <w:style w:type="paragraph" w:styleId="List">
    <w:name w:val="List"/>
    <w:basedOn w:val="BodyText"/>
    <w:next w:val="BodyText"/>
    <w:rsid w:val="00FA21D3"/>
    <w:pPr>
      <w:tabs>
        <w:tab w:val="left" w:pos="340"/>
      </w:tabs>
      <w:spacing w:before="60" w:after="60"/>
      <w:ind w:left="340" w:hanging="340"/>
    </w:pPr>
  </w:style>
  <w:style w:type="paragraph" w:customStyle="1" w:styleId="Note">
    <w:name w:val="Note"/>
    <w:basedOn w:val="BodyText"/>
    <w:rsid w:val="00FA21D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A21D3"/>
    <w:pPr>
      <w:framePr w:wrap="auto" w:hAnchor="text" w:y="6049"/>
    </w:pPr>
    <w:rPr>
      <w:color w:val="000000"/>
      <w:sz w:val="40"/>
    </w:rPr>
  </w:style>
  <w:style w:type="paragraph" w:customStyle="1" w:styleId="TOCTitle">
    <w:name w:val="TOCTitle"/>
    <w:basedOn w:val="Heading1"/>
    <w:rsid w:val="00FA21D3"/>
    <w:pPr>
      <w:spacing w:after="240"/>
      <w:jc w:val="center"/>
      <w:outlineLvl w:val="9"/>
    </w:pPr>
    <w:rPr>
      <w:caps/>
    </w:rPr>
  </w:style>
  <w:style w:type="paragraph" w:customStyle="1" w:styleId="Version">
    <w:name w:val="Version"/>
    <w:rsid w:val="00FA21D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A21D3"/>
    <w:pPr>
      <w:numPr>
        <w:numId w:val="12"/>
      </w:numPr>
      <w:tabs>
        <w:tab w:val="clear" w:pos="680"/>
      </w:tabs>
    </w:pPr>
  </w:style>
  <w:style w:type="paragraph" w:styleId="Index1">
    <w:name w:val="index 1"/>
    <w:basedOn w:val="Normal"/>
    <w:next w:val="Normal"/>
    <w:semiHidden/>
    <w:rsid w:val="00FA21D3"/>
    <w:pPr>
      <w:keepNext w:val="0"/>
      <w:tabs>
        <w:tab w:val="right" w:pos="4176"/>
      </w:tabs>
      <w:ind w:left="198" w:hanging="198"/>
    </w:pPr>
    <w:rPr>
      <w:rFonts w:ascii="Garamond" w:hAnsi="Garamond"/>
    </w:rPr>
  </w:style>
  <w:style w:type="paragraph" w:styleId="IndexHeading">
    <w:name w:val="index heading"/>
    <w:basedOn w:val="Normal"/>
    <w:next w:val="Index1"/>
    <w:semiHidden/>
    <w:rsid w:val="00FA21D3"/>
    <w:pPr>
      <w:spacing w:before="120" w:after="120"/>
    </w:pPr>
    <w:rPr>
      <w:rFonts w:ascii="Arial" w:hAnsi="Arial"/>
      <w:b/>
      <w:color w:val="918585"/>
      <w:sz w:val="24"/>
    </w:rPr>
  </w:style>
  <w:style w:type="paragraph" w:styleId="Header">
    <w:name w:val="header"/>
    <w:basedOn w:val="Normal"/>
    <w:link w:val="HeaderChar"/>
    <w:rsid w:val="00FA21D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A21D3"/>
    <w:rPr>
      <w:rFonts w:ascii="Times New Roman" w:eastAsia="Times New Roman" w:hAnsi="Times New Roman" w:cs="Times New Roman"/>
      <w:sz w:val="16"/>
      <w:szCs w:val="20"/>
      <w:lang w:val="en-GB" w:eastAsia="en-US"/>
    </w:rPr>
  </w:style>
  <w:style w:type="paragraph" w:customStyle="1" w:styleId="Chapter">
    <w:name w:val="Chapter"/>
    <w:basedOn w:val="Normal"/>
    <w:rsid w:val="00FA21D3"/>
    <w:pPr>
      <w:spacing w:before="240"/>
    </w:pPr>
    <w:rPr>
      <w:rFonts w:ascii="Times New Roman" w:hAnsi="Times New Roman"/>
      <w:smallCaps/>
      <w:spacing w:val="80"/>
      <w:sz w:val="28"/>
    </w:rPr>
  </w:style>
  <w:style w:type="paragraph" w:customStyle="1" w:styleId="InChapter">
    <w:name w:val="InChapter"/>
    <w:basedOn w:val="Heading3"/>
    <w:rsid w:val="00FA21D3"/>
    <w:pPr>
      <w:spacing w:after="240"/>
      <w:outlineLvl w:val="9"/>
    </w:pPr>
    <w:rPr>
      <w:noProof/>
    </w:rPr>
  </w:style>
  <w:style w:type="paragraph" w:styleId="Index2">
    <w:name w:val="index 2"/>
    <w:basedOn w:val="Normal"/>
    <w:next w:val="Normal"/>
    <w:semiHidden/>
    <w:rsid w:val="00FA21D3"/>
    <w:pPr>
      <w:tabs>
        <w:tab w:val="right" w:pos="4176"/>
      </w:tabs>
      <w:ind w:left="568" w:hanging="284"/>
    </w:pPr>
    <w:rPr>
      <w:rFonts w:ascii="Garamond" w:hAnsi="Garamond"/>
    </w:rPr>
  </w:style>
  <w:style w:type="paragraph" w:customStyle="1" w:styleId="Byline">
    <w:name w:val="Byline"/>
    <w:rsid w:val="00FA21D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A21D3"/>
    <w:pPr>
      <w:tabs>
        <w:tab w:val="clear" w:pos="3600"/>
        <w:tab w:val="clear" w:pos="3958"/>
      </w:tabs>
      <w:jc w:val="right"/>
    </w:pPr>
  </w:style>
  <w:style w:type="paragraph" w:styleId="Caption">
    <w:name w:val="caption"/>
    <w:basedOn w:val="BodyText"/>
    <w:next w:val="Normal"/>
    <w:qFormat/>
    <w:rsid w:val="00FA21D3"/>
    <w:pPr>
      <w:framePr w:w="2268" w:hSpace="181" w:vSpace="181" w:wrap="around" w:vAnchor="text" w:hAnchor="page" w:x="1135" w:y="285" w:anchorLock="1"/>
    </w:pPr>
    <w:rPr>
      <w:i/>
    </w:rPr>
  </w:style>
  <w:style w:type="paragraph" w:customStyle="1" w:styleId="MiniTOCTitle">
    <w:name w:val="MiniTOCTitle"/>
    <w:basedOn w:val="Heading4"/>
    <w:rsid w:val="00FA21D3"/>
    <w:pPr>
      <w:spacing w:before="240"/>
      <w:outlineLvl w:val="9"/>
    </w:pPr>
    <w:rPr>
      <w:noProof/>
      <w:sz w:val="24"/>
    </w:rPr>
  </w:style>
  <w:style w:type="paragraph" w:customStyle="1" w:styleId="MiniTOCItem">
    <w:name w:val="MiniTOCItem"/>
    <w:basedOn w:val="ListBullet"/>
    <w:rsid w:val="00FA21D3"/>
    <w:pPr>
      <w:numPr>
        <w:numId w:val="0"/>
      </w:numPr>
      <w:tabs>
        <w:tab w:val="right" w:leader="dot" w:pos="6521"/>
      </w:tabs>
      <w:spacing w:before="0" w:after="0"/>
    </w:pPr>
  </w:style>
  <w:style w:type="paragraph" w:customStyle="1" w:styleId="TOFTitle">
    <w:name w:val="TOFTitle"/>
    <w:basedOn w:val="TOCTitle"/>
    <w:rsid w:val="00FA21D3"/>
  </w:style>
  <w:style w:type="paragraph" w:styleId="TableofFigures">
    <w:name w:val="table of figures"/>
    <w:basedOn w:val="Normal"/>
    <w:next w:val="Normal"/>
    <w:semiHidden/>
    <w:rsid w:val="00FA21D3"/>
    <w:pPr>
      <w:tabs>
        <w:tab w:val="right" w:leader="dot" w:pos="9072"/>
      </w:tabs>
      <w:ind w:left="970" w:hanging="403"/>
    </w:pPr>
    <w:rPr>
      <w:rFonts w:ascii="Times New Roman" w:hAnsi="Times New Roman"/>
      <w:b/>
    </w:rPr>
  </w:style>
  <w:style w:type="paragraph" w:styleId="ListNumber">
    <w:name w:val="List Number"/>
    <w:basedOn w:val="List"/>
    <w:rsid w:val="00FA21D3"/>
    <w:pPr>
      <w:numPr>
        <w:numId w:val="14"/>
      </w:numPr>
      <w:tabs>
        <w:tab w:val="clear" w:pos="340"/>
      </w:tabs>
    </w:pPr>
  </w:style>
  <w:style w:type="character" w:customStyle="1" w:styleId="WingdingSymbols">
    <w:name w:val="Wingding Symbols"/>
    <w:rsid w:val="00FA21D3"/>
    <w:rPr>
      <w:rFonts w:ascii="Wingdings" w:hAnsi="Wingdings"/>
    </w:rPr>
  </w:style>
  <w:style w:type="paragraph" w:customStyle="1" w:styleId="TableHeading">
    <w:name w:val="Table Heading"/>
    <w:basedOn w:val="HeadingBase"/>
    <w:rsid w:val="00FA21D3"/>
    <w:pPr>
      <w:keepLines/>
      <w:pBdr>
        <w:bottom w:val="single" w:sz="6" w:space="1" w:color="918585"/>
      </w:pBdr>
      <w:spacing w:before="240"/>
    </w:pPr>
  </w:style>
  <w:style w:type="character" w:customStyle="1" w:styleId="HotSpot">
    <w:name w:val="HotSpot"/>
    <w:rsid w:val="00FA21D3"/>
    <w:rPr>
      <w:color w:val="0033CC"/>
      <w:u w:val="none"/>
    </w:rPr>
  </w:style>
  <w:style w:type="paragraph" w:customStyle="1" w:styleId="BodyTextRight">
    <w:name w:val="Body Text Right"/>
    <w:basedOn w:val="BodyText"/>
    <w:rsid w:val="00FA21D3"/>
    <w:pPr>
      <w:spacing w:before="0" w:after="0"/>
      <w:jc w:val="right"/>
    </w:pPr>
  </w:style>
  <w:style w:type="paragraph" w:styleId="Index3">
    <w:name w:val="index 3"/>
    <w:basedOn w:val="ListNumber2"/>
    <w:next w:val="Normal"/>
    <w:semiHidden/>
    <w:rsid w:val="00FA21D3"/>
    <w:pPr>
      <w:numPr>
        <w:numId w:val="0"/>
      </w:numPr>
      <w:tabs>
        <w:tab w:val="right" w:leader="dot" w:pos="4176"/>
      </w:tabs>
    </w:pPr>
  </w:style>
  <w:style w:type="paragraph" w:styleId="ListNumber2">
    <w:name w:val="List Number 2"/>
    <w:basedOn w:val="List2"/>
    <w:rsid w:val="00FA21D3"/>
    <w:pPr>
      <w:numPr>
        <w:numId w:val="9"/>
      </w:numPr>
      <w:tabs>
        <w:tab w:val="clear" w:pos="1060"/>
      </w:tabs>
    </w:pPr>
  </w:style>
  <w:style w:type="paragraph" w:customStyle="1" w:styleId="MarginNote">
    <w:name w:val="Margin Note"/>
    <w:basedOn w:val="BodyText"/>
    <w:rsid w:val="00FA21D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A21D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A21D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A21D3"/>
    <w:rPr>
      <w:sz w:val="32"/>
    </w:rPr>
  </w:style>
  <w:style w:type="paragraph" w:customStyle="1" w:styleId="HeadingProcedure">
    <w:name w:val="Heading Procedure"/>
    <w:basedOn w:val="HeadingBase"/>
    <w:next w:val="Normal"/>
    <w:rsid w:val="00FA21D3"/>
    <w:pPr>
      <w:tabs>
        <w:tab w:val="left" w:pos="0"/>
      </w:tabs>
      <w:spacing w:before="120" w:after="60"/>
    </w:pPr>
    <w:rPr>
      <w:i/>
      <w:color w:val="918585"/>
      <w:sz w:val="22"/>
    </w:rPr>
  </w:style>
  <w:style w:type="paragraph" w:customStyle="1" w:styleId="TableBodyText">
    <w:name w:val="Table Body Text"/>
    <w:basedOn w:val="BodyText"/>
    <w:rsid w:val="00FA21D3"/>
    <w:pPr>
      <w:spacing w:before="60" w:after="60"/>
    </w:pPr>
  </w:style>
  <w:style w:type="paragraph" w:styleId="ListContinue">
    <w:name w:val="List Continue"/>
    <w:basedOn w:val="List"/>
    <w:rsid w:val="00FA21D3"/>
    <w:pPr>
      <w:ind w:firstLine="0"/>
    </w:pPr>
  </w:style>
  <w:style w:type="paragraph" w:customStyle="1" w:styleId="ListNote">
    <w:name w:val="List Note"/>
    <w:basedOn w:val="List"/>
    <w:rsid w:val="00FA21D3"/>
    <w:pPr>
      <w:pBdr>
        <w:top w:val="single" w:sz="6" w:space="2" w:color="918585"/>
        <w:bottom w:val="single" w:sz="6" w:space="2" w:color="918585"/>
      </w:pBdr>
      <w:tabs>
        <w:tab w:val="left" w:pos="1021"/>
      </w:tabs>
      <w:ind w:firstLine="0"/>
    </w:pPr>
  </w:style>
  <w:style w:type="paragraph" w:customStyle="1" w:styleId="Warning">
    <w:name w:val="Warning"/>
    <w:basedOn w:val="BodyText"/>
    <w:rsid w:val="00FA21D3"/>
    <w:pPr>
      <w:shd w:val="clear" w:color="auto" w:fill="D9D9D9"/>
      <w:tabs>
        <w:tab w:val="left" w:pos="992"/>
      </w:tabs>
      <w:ind w:left="119" w:right="119"/>
    </w:pPr>
    <w:rPr>
      <w:sz w:val="20"/>
    </w:rPr>
  </w:style>
  <w:style w:type="paragraph" w:customStyle="1" w:styleId="MarginIcons">
    <w:name w:val="Margin Icons"/>
    <w:basedOn w:val="BodyText"/>
    <w:rsid w:val="00FA21D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A21D3"/>
    <w:rPr>
      <w:rFonts w:ascii="Courier New" w:hAnsi="Courier New"/>
    </w:rPr>
  </w:style>
  <w:style w:type="paragraph" w:customStyle="1" w:styleId="NoteBullet">
    <w:name w:val="Note Bullet"/>
    <w:basedOn w:val="Note"/>
    <w:rsid w:val="00FA21D3"/>
    <w:pPr>
      <w:tabs>
        <w:tab w:val="clear" w:pos="680"/>
      </w:tabs>
      <w:spacing w:before="60" w:after="60"/>
    </w:pPr>
  </w:style>
  <w:style w:type="paragraph" w:customStyle="1" w:styleId="SubHeading2">
    <w:name w:val="SubHeading2"/>
    <w:basedOn w:val="HeadingBase"/>
    <w:rsid w:val="00FA21D3"/>
    <w:pPr>
      <w:spacing w:before="240" w:after="60"/>
    </w:pPr>
    <w:rPr>
      <w:sz w:val="20"/>
    </w:rPr>
  </w:style>
  <w:style w:type="paragraph" w:customStyle="1" w:styleId="SubHeading1">
    <w:name w:val="SubHeading1"/>
    <w:basedOn w:val="HeadingBase"/>
    <w:rsid w:val="00FA21D3"/>
    <w:pPr>
      <w:spacing w:before="240" w:after="60"/>
    </w:pPr>
    <w:rPr>
      <w:color w:val="918585"/>
      <w:sz w:val="22"/>
    </w:rPr>
  </w:style>
  <w:style w:type="paragraph" w:customStyle="1" w:styleId="SideHeading">
    <w:name w:val="Side Heading"/>
    <w:basedOn w:val="HeadingBase"/>
    <w:rsid w:val="00FA21D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A21D3"/>
    <w:pPr>
      <w:numPr>
        <w:numId w:val="10"/>
      </w:numPr>
    </w:pPr>
  </w:style>
  <w:style w:type="paragraph" w:styleId="PlainText">
    <w:name w:val="Plain Text"/>
    <w:basedOn w:val="Normal"/>
    <w:link w:val="PlainTextChar"/>
    <w:rsid w:val="00FA21D3"/>
    <w:rPr>
      <w:sz w:val="20"/>
    </w:rPr>
  </w:style>
  <w:style w:type="character" w:customStyle="1" w:styleId="PlainTextChar">
    <w:name w:val="Plain Text Char"/>
    <w:basedOn w:val="DefaultParagraphFont"/>
    <w:link w:val="PlainText"/>
    <w:rsid w:val="00FA21D3"/>
    <w:rPr>
      <w:rFonts w:ascii="Courier New" w:eastAsia="Times New Roman" w:hAnsi="Courier New" w:cs="Times New Roman"/>
      <w:sz w:val="20"/>
      <w:szCs w:val="20"/>
      <w:lang w:eastAsia="en-US"/>
    </w:rPr>
  </w:style>
  <w:style w:type="character" w:customStyle="1" w:styleId="MenuOption">
    <w:name w:val="Menu Option"/>
    <w:basedOn w:val="DefaultParagraphFont"/>
    <w:rsid w:val="00FA21D3"/>
    <w:rPr>
      <w:b/>
      <w:smallCaps/>
    </w:rPr>
  </w:style>
  <w:style w:type="paragraph" w:customStyle="1" w:styleId="TableListNumber">
    <w:name w:val="Table List Number"/>
    <w:basedOn w:val="ListNumber"/>
    <w:rsid w:val="00FA21D3"/>
    <w:pPr>
      <w:numPr>
        <w:numId w:val="0"/>
      </w:numPr>
    </w:pPr>
  </w:style>
  <w:style w:type="paragraph" w:styleId="TOC4">
    <w:name w:val="toc 4"/>
    <w:basedOn w:val="TOCBase"/>
    <w:next w:val="Normal"/>
    <w:semiHidden/>
    <w:rsid w:val="00FA21D3"/>
    <w:pPr>
      <w:tabs>
        <w:tab w:val="right" w:leader="dot" w:pos="9071"/>
      </w:tabs>
      <w:ind w:left="1701"/>
    </w:pPr>
  </w:style>
  <w:style w:type="paragraph" w:customStyle="1" w:styleId="ListAlpha">
    <w:name w:val="List Alpha"/>
    <w:basedOn w:val="List"/>
    <w:rsid w:val="00FA21D3"/>
    <w:pPr>
      <w:numPr>
        <w:numId w:val="8"/>
      </w:numPr>
    </w:pPr>
  </w:style>
  <w:style w:type="paragraph" w:customStyle="1" w:styleId="ListAlpha2">
    <w:name w:val="List Alpha 2"/>
    <w:basedOn w:val="List2"/>
    <w:rsid w:val="00FA21D3"/>
    <w:pPr>
      <w:numPr>
        <w:numId w:val="7"/>
      </w:numPr>
    </w:pPr>
  </w:style>
  <w:style w:type="paragraph" w:styleId="List2">
    <w:name w:val="List 2"/>
    <w:basedOn w:val="BodyText"/>
    <w:rsid w:val="00FA21D3"/>
    <w:pPr>
      <w:tabs>
        <w:tab w:val="left" w:pos="680"/>
      </w:tabs>
      <w:spacing w:before="60" w:after="60"/>
      <w:ind w:left="680" w:hanging="340"/>
    </w:pPr>
  </w:style>
  <w:style w:type="paragraph" w:styleId="List3">
    <w:name w:val="List 3"/>
    <w:basedOn w:val="BodyText"/>
    <w:rsid w:val="00FA21D3"/>
    <w:pPr>
      <w:tabs>
        <w:tab w:val="left" w:pos="1021"/>
      </w:tabs>
      <w:spacing w:before="60" w:after="60"/>
      <w:ind w:left="1020" w:hanging="340"/>
    </w:pPr>
  </w:style>
  <w:style w:type="paragraph" w:styleId="List4">
    <w:name w:val="List 4"/>
    <w:basedOn w:val="BodyText"/>
    <w:rsid w:val="00FA21D3"/>
    <w:pPr>
      <w:tabs>
        <w:tab w:val="left" w:pos="1361"/>
      </w:tabs>
      <w:spacing w:before="60" w:after="60"/>
      <w:ind w:left="1361" w:hanging="340"/>
    </w:pPr>
  </w:style>
  <w:style w:type="paragraph" w:styleId="List5">
    <w:name w:val="List 5"/>
    <w:basedOn w:val="BodyText"/>
    <w:rsid w:val="00FA21D3"/>
    <w:pPr>
      <w:tabs>
        <w:tab w:val="left" w:pos="1701"/>
      </w:tabs>
      <w:spacing w:before="60" w:after="60"/>
      <w:ind w:left="1701" w:hanging="340"/>
    </w:pPr>
  </w:style>
  <w:style w:type="paragraph" w:styleId="ListBullet3">
    <w:name w:val="List Bullet 3"/>
    <w:basedOn w:val="List3"/>
    <w:rsid w:val="00FA21D3"/>
    <w:pPr>
      <w:numPr>
        <w:numId w:val="13"/>
      </w:numPr>
      <w:tabs>
        <w:tab w:val="clear" w:pos="1021"/>
      </w:tabs>
      <w:ind w:left="1037" w:hanging="357"/>
    </w:pPr>
  </w:style>
  <w:style w:type="paragraph" w:styleId="ListBullet4">
    <w:name w:val="List Bullet 4"/>
    <w:basedOn w:val="List4"/>
    <w:rsid w:val="00FA21D3"/>
    <w:pPr>
      <w:numPr>
        <w:numId w:val="2"/>
      </w:numPr>
      <w:tabs>
        <w:tab w:val="clear" w:pos="1361"/>
      </w:tabs>
    </w:pPr>
  </w:style>
  <w:style w:type="paragraph" w:styleId="ListBullet5">
    <w:name w:val="List Bullet 5"/>
    <w:basedOn w:val="List5"/>
    <w:rsid w:val="00FA21D3"/>
    <w:pPr>
      <w:numPr>
        <w:numId w:val="3"/>
      </w:numPr>
    </w:pPr>
  </w:style>
  <w:style w:type="paragraph" w:styleId="ListContinue2">
    <w:name w:val="List Continue 2"/>
    <w:basedOn w:val="List2"/>
    <w:rsid w:val="00FA21D3"/>
    <w:pPr>
      <w:ind w:firstLine="0"/>
    </w:pPr>
  </w:style>
  <w:style w:type="paragraph" w:styleId="ListContinue3">
    <w:name w:val="List Continue 3"/>
    <w:basedOn w:val="List3"/>
    <w:rsid w:val="00FA21D3"/>
    <w:pPr>
      <w:ind w:left="1021" w:firstLine="0"/>
    </w:pPr>
  </w:style>
  <w:style w:type="paragraph" w:styleId="ListContinue4">
    <w:name w:val="List Continue 4"/>
    <w:basedOn w:val="List4"/>
    <w:rsid w:val="00FA21D3"/>
    <w:pPr>
      <w:ind w:firstLine="0"/>
    </w:pPr>
  </w:style>
  <w:style w:type="paragraph" w:styleId="ListContinue5">
    <w:name w:val="List Continue 5"/>
    <w:basedOn w:val="List5"/>
    <w:rsid w:val="00FA21D3"/>
    <w:pPr>
      <w:ind w:firstLine="0"/>
    </w:pPr>
  </w:style>
  <w:style w:type="paragraph" w:styleId="ListNumber3">
    <w:name w:val="List Number 3"/>
    <w:basedOn w:val="List3"/>
    <w:rsid w:val="00FA21D3"/>
    <w:pPr>
      <w:numPr>
        <w:numId w:val="4"/>
      </w:numPr>
    </w:pPr>
  </w:style>
  <w:style w:type="paragraph" w:styleId="ListNumber4">
    <w:name w:val="List Number 4"/>
    <w:basedOn w:val="List4"/>
    <w:rsid w:val="00FA21D3"/>
    <w:pPr>
      <w:numPr>
        <w:numId w:val="5"/>
      </w:numPr>
    </w:pPr>
  </w:style>
  <w:style w:type="paragraph" w:styleId="ListNumber5">
    <w:name w:val="List Number 5"/>
    <w:basedOn w:val="List5"/>
    <w:rsid w:val="00FA21D3"/>
    <w:pPr>
      <w:numPr>
        <w:numId w:val="6"/>
      </w:numPr>
    </w:pPr>
  </w:style>
  <w:style w:type="paragraph" w:styleId="BlockText">
    <w:name w:val="Block Text"/>
    <w:basedOn w:val="Normal"/>
    <w:rsid w:val="00FA21D3"/>
    <w:pPr>
      <w:spacing w:after="120"/>
      <w:ind w:left="1440" w:right="1440"/>
    </w:pPr>
  </w:style>
  <w:style w:type="character" w:customStyle="1" w:styleId="Subscript">
    <w:name w:val="Subscript"/>
    <w:basedOn w:val="DefaultParagraphFont"/>
    <w:rsid w:val="00FA21D3"/>
    <w:rPr>
      <w:sz w:val="16"/>
      <w:vertAlign w:val="subscript"/>
    </w:rPr>
  </w:style>
  <w:style w:type="character" w:customStyle="1" w:styleId="Superscript">
    <w:name w:val="Superscript"/>
    <w:basedOn w:val="DefaultParagraphFont"/>
    <w:rsid w:val="00FA21D3"/>
    <w:rPr>
      <w:sz w:val="16"/>
      <w:vertAlign w:val="superscript"/>
    </w:rPr>
  </w:style>
  <w:style w:type="character" w:customStyle="1" w:styleId="Symbols">
    <w:name w:val="Symbols"/>
    <w:basedOn w:val="DefaultParagraphFont"/>
    <w:rsid w:val="00FA21D3"/>
    <w:rPr>
      <w:rFonts w:ascii="Symbol" w:hAnsi="Symbol"/>
    </w:rPr>
  </w:style>
  <w:style w:type="character" w:customStyle="1" w:styleId="MenuOptions">
    <w:name w:val="Menu Options"/>
    <w:basedOn w:val="DefaultParagraphFont"/>
    <w:rsid w:val="00FA21D3"/>
    <w:rPr>
      <w:rFonts w:ascii="Arial Narrow" w:hAnsi="Arial Narrow"/>
      <w:smallCaps/>
    </w:rPr>
  </w:style>
  <w:style w:type="character" w:customStyle="1" w:styleId="Buttons">
    <w:name w:val="Buttons"/>
    <w:basedOn w:val="DefaultParagraphFont"/>
    <w:rsid w:val="00FA21D3"/>
    <w:rPr>
      <w:b/>
    </w:rPr>
  </w:style>
  <w:style w:type="character" w:customStyle="1" w:styleId="Underlined">
    <w:name w:val="Underlined"/>
    <w:basedOn w:val="DefaultParagraphFont"/>
    <w:rsid w:val="00FA21D3"/>
    <w:rPr>
      <w:u w:val="single"/>
    </w:rPr>
  </w:style>
  <w:style w:type="paragraph" w:customStyle="1" w:styleId="TableBodyTextRight">
    <w:name w:val="Table Body Text Right"/>
    <w:basedOn w:val="TableBodyText"/>
    <w:rsid w:val="00FA21D3"/>
    <w:pPr>
      <w:widowControl w:val="0"/>
      <w:autoSpaceDE w:val="0"/>
      <w:autoSpaceDN w:val="0"/>
      <w:adjustRightInd w:val="0"/>
      <w:jc w:val="right"/>
    </w:pPr>
    <w:rPr>
      <w:rFonts w:cs="Arial"/>
      <w:szCs w:val="18"/>
    </w:rPr>
  </w:style>
  <w:style w:type="paragraph" w:customStyle="1" w:styleId="CopyrightText">
    <w:name w:val="Copyright Text"/>
    <w:basedOn w:val="BodyText"/>
    <w:rsid w:val="00FA21D3"/>
    <w:rPr>
      <w:sz w:val="18"/>
    </w:rPr>
  </w:style>
  <w:style w:type="paragraph" w:customStyle="1" w:styleId="BodySmallRight">
    <w:name w:val="Body Small Right"/>
    <w:basedOn w:val="BodyTextRight"/>
    <w:rsid w:val="00FA21D3"/>
    <w:rPr>
      <w:sz w:val="18"/>
      <w:szCs w:val="18"/>
    </w:rPr>
  </w:style>
  <w:style w:type="paragraph" w:customStyle="1" w:styleId="MarginEdition">
    <w:name w:val="Margin Edition"/>
    <w:basedOn w:val="MarginNote"/>
    <w:rsid w:val="00FA21D3"/>
    <w:pPr>
      <w:spacing w:before="0" w:after="0"/>
    </w:pPr>
    <w:rPr>
      <w:rFonts w:ascii="Times New Roman" w:hAnsi="Times New Roman"/>
      <w:color w:val="999999"/>
    </w:rPr>
  </w:style>
  <w:style w:type="paragraph" w:customStyle="1" w:styleId="Spacer">
    <w:name w:val="Spacer"/>
    <w:basedOn w:val="Normal"/>
    <w:rsid w:val="00FA21D3"/>
    <w:rPr>
      <w:sz w:val="2"/>
      <w:szCs w:val="2"/>
    </w:rPr>
  </w:style>
  <w:style w:type="character" w:customStyle="1" w:styleId="Small">
    <w:name w:val="Small"/>
    <w:basedOn w:val="DefaultParagraphFont"/>
    <w:rsid w:val="00FA21D3"/>
    <w:rPr>
      <w:sz w:val="16"/>
    </w:rPr>
  </w:style>
  <w:style w:type="paragraph" w:customStyle="1" w:styleId="WideTable">
    <w:name w:val="Wide Table"/>
    <w:basedOn w:val="Normal"/>
    <w:rsid w:val="00FA21D3"/>
    <w:pPr>
      <w:ind w:left="-1418"/>
    </w:pPr>
    <w:rPr>
      <w:sz w:val="2"/>
      <w:szCs w:val="2"/>
    </w:rPr>
  </w:style>
  <w:style w:type="character" w:styleId="PageNumber">
    <w:name w:val="page number"/>
    <w:basedOn w:val="DefaultParagraphFont"/>
    <w:rsid w:val="00FA21D3"/>
  </w:style>
  <w:style w:type="paragraph" w:styleId="Quote">
    <w:name w:val="Quote"/>
    <w:basedOn w:val="Heading1"/>
    <w:link w:val="QuoteChar"/>
    <w:qFormat/>
    <w:rsid w:val="00FA21D3"/>
    <w:rPr>
      <w:b w:val="0"/>
      <w:sz w:val="72"/>
      <w:szCs w:val="72"/>
      <w:lang w:val="en-NZ"/>
    </w:rPr>
  </w:style>
  <w:style w:type="character" w:customStyle="1" w:styleId="QuoteChar">
    <w:name w:val="Quote Char"/>
    <w:basedOn w:val="DefaultParagraphFont"/>
    <w:link w:val="Quote"/>
    <w:rsid w:val="00FA21D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A21D3"/>
    <w:pPr>
      <w:pageBreakBefore/>
    </w:pPr>
  </w:style>
  <w:style w:type="paragraph" w:customStyle="1" w:styleId="Border">
    <w:name w:val="Border"/>
    <w:basedOn w:val="Normal"/>
    <w:qFormat/>
    <w:rsid w:val="00FA21D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A21D3"/>
    <w:rPr>
      <w:b/>
      <w:bCs/>
      <w:i/>
      <w:iCs/>
      <w:color w:val="auto"/>
    </w:rPr>
  </w:style>
  <w:style w:type="paragraph" w:styleId="IntenseQuote">
    <w:name w:val="Intense Quote"/>
    <w:basedOn w:val="Normal"/>
    <w:next w:val="Normal"/>
    <w:link w:val="IntenseQuoteChar"/>
    <w:uiPriority w:val="30"/>
    <w:qFormat/>
    <w:rsid w:val="00FA21D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A21D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A21D3"/>
    <w:rPr>
      <w:smallCaps/>
      <w:color w:val="auto"/>
      <w:u w:val="single"/>
    </w:rPr>
  </w:style>
  <w:style w:type="character" w:styleId="IntenseReference">
    <w:name w:val="Intense Reference"/>
    <w:basedOn w:val="DefaultParagraphFont"/>
    <w:uiPriority w:val="32"/>
    <w:qFormat/>
    <w:rsid w:val="00FA21D3"/>
    <w:rPr>
      <w:b/>
      <w:bCs/>
      <w:smallCaps/>
      <w:color w:val="auto"/>
      <w:spacing w:val="5"/>
      <w:u w:val="single"/>
    </w:rPr>
  </w:style>
  <w:style w:type="paragraph" w:customStyle="1" w:styleId="2ColumnHeading">
    <w:name w:val="2Column Heading"/>
    <w:basedOn w:val="BodyText"/>
    <w:qFormat/>
    <w:rsid w:val="00FA21D3"/>
    <w:pPr>
      <w:spacing w:after="60"/>
      <w:ind w:left="-2268"/>
    </w:pPr>
    <w:rPr>
      <w:b/>
    </w:rPr>
  </w:style>
  <w:style w:type="paragraph" w:customStyle="1" w:styleId="Heading1TOC">
    <w:name w:val="Heading1 TOC"/>
    <w:basedOn w:val="Normal"/>
    <w:qFormat/>
    <w:rsid w:val="00FA21D3"/>
    <w:pPr>
      <w:spacing w:before="240" w:after="120"/>
    </w:pPr>
    <w:rPr>
      <w:rFonts w:ascii="Times New Roman" w:hAnsi="Times New Roman"/>
      <w:b/>
      <w:sz w:val="32"/>
    </w:rPr>
  </w:style>
  <w:style w:type="paragraph" w:customStyle="1" w:styleId="Heading2TOC">
    <w:name w:val="Heading2 TOC"/>
    <w:basedOn w:val="Normal"/>
    <w:qFormat/>
    <w:rsid w:val="00FA21D3"/>
    <w:pPr>
      <w:spacing w:before="240" w:after="60"/>
    </w:pPr>
    <w:rPr>
      <w:rFonts w:ascii="Times New Roman" w:hAnsi="Times New Roman"/>
      <w:b/>
      <w:sz w:val="28"/>
    </w:rPr>
  </w:style>
  <w:style w:type="character" w:customStyle="1" w:styleId="Underline">
    <w:name w:val="Underline"/>
    <w:basedOn w:val="DefaultParagraphFont"/>
    <w:qFormat/>
    <w:rsid w:val="00FA21D3"/>
    <w:rPr>
      <w:u w:val="single"/>
    </w:rPr>
  </w:style>
  <w:style w:type="paragraph" w:styleId="BalloonText">
    <w:name w:val="Balloon Text"/>
    <w:basedOn w:val="Normal"/>
    <w:link w:val="BalloonTextChar"/>
    <w:rsid w:val="00FA21D3"/>
    <w:rPr>
      <w:rFonts w:ascii="Tahoma" w:hAnsi="Tahoma" w:cs="Tahoma"/>
      <w:sz w:val="16"/>
      <w:szCs w:val="16"/>
    </w:rPr>
  </w:style>
  <w:style w:type="character" w:customStyle="1" w:styleId="BalloonTextChar">
    <w:name w:val="Balloon Text Char"/>
    <w:basedOn w:val="DefaultParagraphFont"/>
    <w:link w:val="BalloonText"/>
    <w:rsid w:val="00FA21D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A21D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A21D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A21D3"/>
    <w:rPr>
      <w:b/>
      <w:color w:val="660033"/>
      <w:spacing w:val="0"/>
    </w:rPr>
  </w:style>
  <w:style w:type="paragraph" w:customStyle="1" w:styleId="Nameditemlist">
    <w:name w:val="Named item list"/>
    <w:basedOn w:val="BodyText"/>
    <w:qFormat/>
    <w:rsid w:val="00FA21D3"/>
    <w:pPr>
      <w:tabs>
        <w:tab w:val="left" w:pos="2835"/>
      </w:tabs>
      <w:ind w:left="2835" w:hanging="2835"/>
    </w:pPr>
  </w:style>
  <w:style w:type="paragraph" w:customStyle="1" w:styleId="BodyTextnopadding">
    <w:name w:val="Body Text no padding"/>
    <w:basedOn w:val="BodyText"/>
    <w:qFormat/>
    <w:rsid w:val="00FA21D3"/>
    <w:pPr>
      <w:spacing w:before="0" w:after="0"/>
    </w:pPr>
  </w:style>
  <w:style w:type="paragraph" w:customStyle="1" w:styleId="BodyTextBold">
    <w:name w:val="Body Text Bold"/>
    <w:basedOn w:val="BodyText"/>
    <w:qFormat/>
    <w:rsid w:val="00FA21D3"/>
    <w:rPr>
      <w:b/>
    </w:rPr>
  </w:style>
  <w:style w:type="character" w:styleId="Hyperlink">
    <w:name w:val="Hyperlink"/>
    <w:basedOn w:val="DefaultParagraphFont"/>
    <w:uiPriority w:val="99"/>
    <w:unhideWhenUsed/>
    <w:rsid w:val="00D909D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888</Words>
  <Characters>5391</Characters>
  <Application>Microsoft Office Word</Application>
  <DocSecurity>0</DocSecurity>
  <Lines>207</Lines>
  <Paragraphs>110</Paragraphs>
  <ScaleCrop>false</ScaleCrop>
  <Company>Author-it Software Corporation Ltd.</Company>
  <LinksUpToDate>false</LinksUpToDate>
  <CharactersWithSpaces>6169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CUAPRF305 Perform in ways that respect customary law, ethics and traditions</dc:title>
  <dc:subject>Approved</dc:subject>
  <dc:creator>PwC’s Skills for Australia</dc:creator>
  <cp:keywords>Release: 2</cp:keywords>
  <dc:description>Review Date: 12 April 2008</dc:description>
  <cp:lastModifiedBy>HSD_TPCMSd.prod</cp:lastModifiedBy>
  <cp:revision>3</cp:revision>
  <dcterms:created xsi:type="dcterms:W3CDTF">2019-02-21T13:35:00Z</dcterms:created>
  <dcterms:modified xsi:type="dcterms:W3CDTF">2019-02-21T13:35:00Z</dcterms:modified>
</cp:coreProperties>
</file>