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50D" w:rsidP="00C065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CUAPRF305 Perform in ways that respect customary law, ethics and traditions</w:t>
      </w:r>
      <w:r>
        <w:fldChar w:fldCharType="end"/>
      </w:r>
    </w:p>
    <w:p w:rsidR="00C0650D" w:rsidP="00C0650D">
      <w:pPr>
        <w:pStyle w:val="Version"/>
        <w:sectPr w:rsidSect="002C4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4B33" w:rsidP="002C4B33">
      <w:pPr>
        <w:pStyle w:val="SuperHeading"/>
      </w:pPr>
      <w:r w:rsidRPr="002C4B33">
        <w:t>Assessment Requirements for CUAPRF305 Perform in ways that respect customary law, ethics and traditions</w:t>
      </w:r>
    </w:p>
    <w:p w:rsidR="00000000" w:rsidRPr="002C4B33" w:rsidP="002C4B33">
      <w:pPr>
        <w:pStyle w:val="Heading1"/>
      </w:pPr>
      <w:bookmarkStart w:id="1" w:name="O_809232"/>
      <w:bookmarkEnd w:id="1"/>
      <w:r w:rsidRPr="002C4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4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B33" w:rsidP="002C4B33">
            <w:pPr>
              <w:pStyle w:val="BodyText"/>
            </w:pPr>
            <w:r w:rsidRPr="002C4B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33">
            <w:pPr>
              <w:pStyle w:val="BodyText"/>
              <w:rPr>
                <w:lang w:val="en-NZ"/>
              </w:rPr>
            </w:pPr>
            <w:r w:rsidRPr="002C4B33">
              <w:rPr>
                <w:rStyle w:val="SpecialBold"/>
              </w:rPr>
              <w:t>Comments</w:t>
            </w:r>
          </w:p>
        </w:tc>
      </w:tr>
      <w:tr w:rsidTr="002C4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33">
            <w:pPr>
              <w:pStyle w:val="BodyText"/>
              <w:rPr>
                <w:lang w:val="en-NZ"/>
              </w:rPr>
            </w:pPr>
            <w:r w:rsidRPr="002C4B3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33">
            <w:pPr>
              <w:pStyle w:val="BodyText"/>
              <w:rPr>
                <w:lang w:val="en-NZ"/>
              </w:rPr>
            </w:pPr>
            <w:r w:rsidRPr="002C4B3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C4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B33">
            <w:pPr>
              <w:pStyle w:val="BodyText"/>
              <w:rPr>
                <w:lang w:val="en-NZ"/>
              </w:rPr>
            </w:pPr>
            <w:r w:rsidRPr="002C4B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B33" w:rsidP="002C4B33">
            <w:pPr>
              <w:pStyle w:val="BodyText"/>
            </w:pPr>
            <w:r w:rsidRPr="002C4B33">
              <w:t xml:space="preserve">This version first released with CUA </w:t>
            </w:r>
            <w:r w:rsidRPr="002C4B33">
              <w:t>Creative Arts and Culture Training Package version 1.0.</w:t>
            </w:r>
          </w:p>
        </w:tc>
      </w:tr>
    </w:tbl>
    <w:p w:rsidR="00000000" w:rsidRPr="002C4B33" w:rsidP="002C4B33">
      <w:pPr>
        <w:pStyle w:val="BodyText"/>
      </w:pPr>
    </w:p>
    <w:p w:rsidR="00000000" w:rsidRPr="002C4B33" w:rsidP="002C4B33">
      <w:pPr>
        <w:pStyle w:val="AllowPageBreak"/>
      </w:pPr>
    </w:p>
    <w:p w:rsidR="00000000" w:rsidRPr="002C4B33" w:rsidP="002C4B33">
      <w:pPr>
        <w:pStyle w:val="Heading1"/>
      </w:pPr>
      <w:bookmarkStart w:id="2" w:name="O_809231"/>
      <w:bookmarkEnd w:id="2"/>
      <w:r w:rsidRPr="002C4B33">
        <w:t>Performance Evidence</w:t>
      </w:r>
    </w:p>
    <w:p w:rsidR="00000000" w:rsidRPr="002C4B33" w:rsidP="00C0650D">
      <w:pPr>
        <w:pStyle w:val="BodyText"/>
      </w:pPr>
      <w:r w:rsidRPr="002C4B33">
        <w:t>Evidence of the ability to:</w:t>
      </w:r>
    </w:p>
    <w:p w:rsidR="00000000" w:rsidRPr="002C4B33" w:rsidP="002C4B33">
      <w:pPr>
        <w:pStyle w:val="ListBullet"/>
      </w:pPr>
      <w:r w:rsidRPr="002C4B33">
        <w:t>integrate knowledge of cultural heritage, moral rights and community ethics into communication with community mentors and performa</w:t>
      </w:r>
      <w:r w:rsidRPr="002C4B33">
        <w:t>nces</w:t>
      </w:r>
    </w:p>
    <w:p w:rsidR="00000000" w:rsidRPr="002C4B33" w:rsidP="002C4B33">
      <w:pPr>
        <w:pStyle w:val="ListBullet"/>
      </w:pPr>
      <w:r w:rsidRPr="002C4B33">
        <w:t>maintain the integrity of cultural heritage and cultural knowledge for communities</w:t>
      </w:r>
    </w:p>
    <w:p w:rsidR="00000000" w:rsidRPr="002C4B33" w:rsidP="002C4B33">
      <w:pPr>
        <w:pStyle w:val="ListBullet"/>
      </w:pPr>
      <w:r w:rsidRPr="002C4B33">
        <w:t>seek and follow advice in order to work as an Indigenous performing artist in culturally appropriate ways</w:t>
      </w:r>
    </w:p>
    <w:p w:rsidR="00000000" w:rsidRPr="002C4B33" w:rsidP="002C4B33">
      <w:pPr>
        <w:pStyle w:val="ListBullet"/>
      </w:pPr>
      <w:r w:rsidRPr="002C4B33">
        <w:t>advocate for and support cultural mainte</w:t>
      </w:r>
      <w:r w:rsidRPr="002C4B33">
        <w:t>nance and renewal of knowledge</w:t>
      </w:r>
    </w:p>
    <w:p w:rsidR="00000000" w:rsidRPr="002C4B33" w:rsidP="002C4B33">
      <w:pPr>
        <w:pStyle w:val="ListBullet"/>
      </w:pPr>
      <w:r w:rsidRPr="002C4B33">
        <w:t>comply with rules of customary laws and protocols when producing, presenting and distributing works that express Aboriginal and Torres Strait Islander identity</w:t>
      </w:r>
    </w:p>
    <w:p w:rsidR="00000000" w:rsidRPr="002C4B33" w:rsidP="002C4B33">
      <w:pPr>
        <w:pStyle w:val="ListBullet"/>
      </w:pPr>
      <w:r w:rsidRPr="002C4B33">
        <w:t>comply with rules relevant to ideas and customs of the specific c</w:t>
      </w:r>
      <w:r w:rsidRPr="002C4B33">
        <w:t>ommunities involved in the reproduction of heritage in the dance performance</w:t>
      </w:r>
    </w:p>
    <w:p w:rsidR="00000000" w:rsidRPr="002C4B33" w:rsidP="002C4B33">
      <w:pPr>
        <w:pStyle w:val="ListBullet"/>
      </w:pPr>
      <w:r w:rsidRPr="002C4B33">
        <w:t>consult with Elders and other advisers to apply a code of ethics</w:t>
      </w:r>
    </w:p>
    <w:p w:rsidR="00000000" w:rsidRPr="002C4B33" w:rsidP="002C4B33">
      <w:pPr>
        <w:pStyle w:val="ListBullet"/>
      </w:pPr>
      <w:r w:rsidRPr="002C4B33">
        <w:t>liaise with other Indigenous people in culturally supportive ways that comply with relevant protocols.</w:t>
      </w:r>
    </w:p>
    <w:p w:rsidR="00000000" w:rsidRPr="002C4B33" w:rsidP="002C4B33">
      <w:pPr>
        <w:pStyle w:val="BodyText"/>
      </w:pPr>
    </w:p>
    <w:p w:rsidR="00000000" w:rsidRPr="002C4B33" w:rsidP="00C0650D">
      <w:pPr>
        <w:pStyle w:val="BodyText"/>
      </w:pPr>
      <w:r w:rsidRPr="002C4B33">
        <w:t>Note: If a</w:t>
      </w:r>
      <w:r w:rsidRPr="002C4B33">
        <w:t xml:space="preserve"> specific volume or frequency is not stated, then evidence must be provided for each of the above points at least once.</w:t>
      </w:r>
    </w:p>
    <w:p w:rsidR="00000000" w:rsidRPr="002C4B33" w:rsidP="002C4B33">
      <w:pPr>
        <w:pStyle w:val="Heading1"/>
      </w:pPr>
      <w:bookmarkStart w:id="3" w:name="O_809230"/>
      <w:bookmarkEnd w:id="3"/>
      <w:r w:rsidRPr="002C4B33">
        <w:t>Knowledge Evidence</w:t>
      </w:r>
    </w:p>
    <w:p w:rsidR="00000000" w:rsidRPr="002C4B33" w:rsidP="00C0650D">
      <w:pPr>
        <w:pStyle w:val="BodyText"/>
      </w:pPr>
      <w:r w:rsidRPr="002C4B33">
        <w:t>To complete the unit requirements the individual must:</w:t>
      </w:r>
    </w:p>
    <w:p w:rsidR="00000000" w:rsidRPr="002C4B33" w:rsidP="002C4B33">
      <w:pPr>
        <w:pStyle w:val="ListBullet"/>
      </w:pPr>
      <w:r w:rsidRPr="002C4B33">
        <w:t>demonstrate well-developed knowledge of:</w:t>
      </w:r>
    </w:p>
    <w:p w:rsidR="00000000" w:rsidRPr="002C4B33" w:rsidP="002C4B33">
      <w:pPr>
        <w:pStyle w:val="ListBullet2"/>
      </w:pPr>
      <w:r w:rsidRPr="002C4B33">
        <w:t>o</w:t>
      </w:r>
      <w:r w:rsidRPr="002C4B33">
        <w:t>wn Aboriginal and Torres Strait Islander identity</w:t>
      </w:r>
    </w:p>
    <w:p w:rsidR="00000000" w:rsidRPr="002C4B33" w:rsidP="002C4B33">
      <w:pPr>
        <w:pStyle w:val="ListBullet2"/>
      </w:pPr>
      <w:r w:rsidRPr="002C4B33">
        <w:t>traditions of ownership and protocols relating to created work and performance in Aboriginal and Torres Strait Islander cultures</w:t>
      </w:r>
    </w:p>
    <w:p w:rsidR="00000000" w:rsidRPr="002C4B33" w:rsidP="002C4B33">
      <w:pPr>
        <w:pStyle w:val="ListBullet2"/>
      </w:pPr>
      <w:r w:rsidRPr="002C4B33">
        <w:t>common structures and operations in Indigenous communities</w:t>
      </w:r>
    </w:p>
    <w:p w:rsidR="00000000" w:rsidRPr="002C4B33" w:rsidP="002C4B33">
      <w:pPr>
        <w:pStyle w:val="ListBullet2"/>
      </w:pPr>
      <w:r w:rsidRPr="002C4B33">
        <w:t>protocols for the sharing of information and the expression of information relating to cultural works</w:t>
      </w:r>
    </w:p>
    <w:p w:rsidR="00000000" w:rsidRPr="002C4B33" w:rsidP="002C4B33">
      <w:pPr>
        <w:pStyle w:val="ListBullet2"/>
      </w:pPr>
      <w:r w:rsidRPr="002C4B33">
        <w:t>recognition, respect and compliance with Indigenous laws</w:t>
      </w:r>
    </w:p>
    <w:p w:rsidR="00000000" w:rsidRPr="002C4B33" w:rsidP="002C4B33">
      <w:pPr>
        <w:pStyle w:val="ListBullet2"/>
      </w:pPr>
      <w:r w:rsidRPr="002C4B33">
        <w:t>recognition and respect for ethical dealings in the performing arts</w:t>
      </w:r>
    </w:p>
    <w:p w:rsidR="00000000" w:rsidRPr="002C4B33" w:rsidP="002C4B33">
      <w:pPr>
        <w:pStyle w:val="ListBullet2"/>
      </w:pPr>
      <w:r w:rsidRPr="002C4B33">
        <w:t>sections of Copyright Act 196</w:t>
      </w:r>
      <w:r w:rsidRPr="002C4B33">
        <w:t>8 and Copyright Amendment Act 2006 relevant to own arts practice</w:t>
      </w:r>
    </w:p>
    <w:p w:rsidR="00000000" w:rsidRPr="002C4B33" w:rsidP="002C4B33">
      <w:pPr>
        <w:pStyle w:val="ListBullet2"/>
      </w:pPr>
      <w:r w:rsidRPr="002C4B33">
        <w:t>moral rights protection in relation to the performance of Aboriginal and Torres Strait Islander dance</w:t>
      </w:r>
    </w:p>
    <w:p w:rsidR="00000000" w:rsidRPr="002C4B33" w:rsidP="002C4B33">
      <w:pPr>
        <w:pStyle w:val="ListBullet2"/>
      </w:pPr>
      <w:r w:rsidRPr="002C4B33">
        <w:t>Australian Indigenous cultural and intellectual property</w:t>
      </w:r>
    </w:p>
    <w:p w:rsidR="00000000" w:rsidRPr="002C4B33" w:rsidP="002C4B33">
      <w:pPr>
        <w:pStyle w:val="ListBullet2"/>
      </w:pPr>
      <w:r w:rsidRPr="002C4B33">
        <w:t>difference between performing, m</w:t>
      </w:r>
      <w:r w:rsidRPr="002C4B33">
        <w:t>echanical and synchronisation rights</w:t>
      </w:r>
    </w:p>
    <w:p w:rsidR="00000000" w:rsidRPr="002C4B33" w:rsidP="002C4B33">
      <w:pPr>
        <w:pStyle w:val="ListBullet"/>
      </w:pPr>
      <w:r w:rsidRPr="002C4B33">
        <w:t>describe the function of the following organisations:</w:t>
      </w:r>
    </w:p>
    <w:p w:rsidR="00000000" w:rsidRPr="002C4B33" w:rsidP="002C4B33">
      <w:pPr>
        <w:pStyle w:val="ListBullet2"/>
      </w:pPr>
      <w:r w:rsidRPr="002C4B33">
        <w:t>National Indigenous Arts Advocacy Association Inc.</w:t>
      </w:r>
    </w:p>
    <w:p w:rsidR="00000000" w:rsidRPr="002C4B33" w:rsidP="002C4B33">
      <w:pPr>
        <w:pStyle w:val="ListBullet2"/>
      </w:pPr>
      <w:r w:rsidRPr="002C4B33">
        <w:t>Australian Copyright Council</w:t>
      </w:r>
    </w:p>
    <w:p w:rsidR="00000000" w:rsidRPr="002C4B33" w:rsidP="002C4B33">
      <w:pPr>
        <w:pStyle w:val="ListBullet2"/>
      </w:pPr>
      <w:r w:rsidRPr="002C4B33">
        <w:t>Australasian Performing Right Association Limited</w:t>
      </w:r>
    </w:p>
    <w:p w:rsidR="00000000" w:rsidRPr="002C4B33" w:rsidP="002C4B33">
      <w:pPr>
        <w:pStyle w:val="ListBullet2"/>
      </w:pPr>
      <w:r w:rsidRPr="002C4B33">
        <w:t>international copyright and colle</w:t>
      </w:r>
      <w:r w:rsidRPr="002C4B33">
        <w:t>ction societies.</w:t>
      </w:r>
    </w:p>
    <w:p w:rsidR="00000000" w:rsidRPr="002C4B33" w:rsidP="002C4B33">
      <w:pPr>
        <w:pStyle w:val="AllowPageBreak"/>
      </w:pPr>
    </w:p>
    <w:p w:rsidR="00000000" w:rsidRPr="002C4B33" w:rsidP="002C4B33">
      <w:pPr>
        <w:pStyle w:val="Heading1"/>
      </w:pPr>
      <w:bookmarkStart w:id="4" w:name="O_809229"/>
      <w:bookmarkEnd w:id="4"/>
      <w:r w:rsidRPr="002C4B33">
        <w:t>Assessment Conditions</w:t>
      </w:r>
    </w:p>
    <w:p w:rsidR="00000000" w:rsidRPr="002C4B33" w:rsidP="00C0650D">
      <w:pPr>
        <w:pStyle w:val="BodyText"/>
      </w:pPr>
      <w:r w:rsidRPr="002C4B33">
        <w:t xml:space="preserve">Assessment must be conducted in a safe environment where evidence gathered demonstrates consistent performance of typical activities experienced </w:t>
      </w:r>
      <w:r w:rsidRPr="002C4B33">
        <w:t xml:space="preserve">in creative arts industry environments. The assessment environment must include access to: </w:t>
      </w:r>
    </w:p>
    <w:p w:rsidR="00000000" w:rsidRPr="002C4B33" w:rsidP="002C4B33">
      <w:pPr>
        <w:pStyle w:val="ListBullet"/>
      </w:pPr>
      <w:r w:rsidRPr="002C4B33">
        <w:t>Aboriginal and Torres Strait Islander Elders, custodians and other culturally knowledgeable people authorised by their communities to act as mentors in arts and cu</w:t>
      </w:r>
      <w:r w:rsidRPr="002C4B33">
        <w:t>lture and performance disciplines</w:t>
      </w:r>
    </w:p>
    <w:p w:rsidR="00000000" w:rsidRPr="002C4B33" w:rsidP="002C4B33">
      <w:pPr>
        <w:pStyle w:val="ListBullet"/>
      </w:pPr>
      <w:r w:rsidRPr="002C4B33">
        <w:t>appropriate performance areas or spaces, including outdoor locations</w:t>
      </w:r>
    </w:p>
    <w:p w:rsidR="00000000" w:rsidRPr="002C4B33" w:rsidP="002C4B33">
      <w:pPr>
        <w:pStyle w:val="ListBullet"/>
      </w:pPr>
      <w:r w:rsidRPr="002C4B33">
        <w:t>sources of information needed to manage copyright, including relevant legislation,  regulations or codes of practice.</w:t>
      </w:r>
    </w:p>
    <w:p w:rsidR="00000000" w:rsidRPr="002C4B33" w:rsidP="002C4B33">
      <w:pPr>
        <w:pStyle w:val="BodyText"/>
      </w:pPr>
    </w:p>
    <w:p w:rsidR="00000000" w:rsidRPr="002C4B33" w:rsidP="00C0650D">
      <w:pPr>
        <w:pStyle w:val="BodyText"/>
      </w:pPr>
      <w:r w:rsidRPr="002C4B33">
        <w:t>Assessors must ensure that the cul</w:t>
      </w:r>
      <w:r w:rsidRPr="002C4B33">
        <w:t>tural and intellectual property rights of Aboriginal and Torres Strait Islander peoples are protected.</w:t>
      </w:r>
    </w:p>
    <w:p w:rsidR="00000000" w:rsidRPr="002C4B33" w:rsidP="00C0650D">
      <w:pPr>
        <w:pStyle w:val="BodyText"/>
      </w:pPr>
      <w:r w:rsidRPr="002C4B33">
        <w:t>Assessors of this unit must satisfy the requirements for assessors in applicable vocational educational and training legislation, frameworks and/or stan</w:t>
      </w:r>
      <w:r w:rsidRPr="002C4B33">
        <w:t>dards.</w:t>
      </w:r>
    </w:p>
    <w:p w:rsidR="00000000" w:rsidRPr="002C4B33" w:rsidP="002C4B33">
      <w:pPr>
        <w:pStyle w:val="Heading1"/>
      </w:pPr>
      <w:bookmarkStart w:id="5" w:name="O_809242"/>
      <w:bookmarkEnd w:id="5"/>
      <w:r w:rsidRPr="002C4B33">
        <w:t>Links</w:t>
      </w:r>
    </w:p>
    <w:p w:rsidR="00000000" w:rsidRPr="002C4B33" w:rsidP="00C0650D">
      <w:pPr>
        <w:pStyle w:val="BodyText"/>
      </w:pPr>
      <w:r w:rsidRPr="002C4B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F716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4B33" w:rsidP="002C4B33"/>
    <w:sectPr w:rsidSect="002C4B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33" w:rsidRPr="00C0650D" w:rsidP="00C065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0D" w:rsidP="002C4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50D" w:rsidP="002C4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650D" w:rsidP="002C4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B33" w:rsidRPr="00C0650D" w:rsidP="00C065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0D" w:rsidRPr="002D2AF8" w:rsidP="002C4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CUAPRF305 Perform in ways that respect customary law, ethics and traditions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0650D" w:rsidP="002C4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4B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CC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A61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B33"/>
  </w:style>
  <w:style w:type="character" w:customStyle="1" w:styleId="Heading1Char">
    <w:name w:val="Heading 1 Char"/>
    <w:basedOn w:val="DefaultParagraphFont"/>
    <w:link w:val="Heading1"/>
    <w:rsid w:val="002C4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B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B33"/>
    <w:rPr>
      <w:b/>
      <w:spacing w:val="0"/>
    </w:rPr>
  </w:style>
  <w:style w:type="paragraph" w:styleId="ListBullet2">
    <w:name w:val="List Bullet 2"/>
    <w:basedOn w:val="List2"/>
    <w:rsid w:val="002C4B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B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B33"/>
    <w:rPr>
      <w:i/>
    </w:rPr>
  </w:style>
  <w:style w:type="paragraph" w:styleId="Caption">
    <w:name w:val="caption"/>
    <w:basedOn w:val="BodyText"/>
    <w:next w:val="Normal"/>
    <w:qFormat/>
    <w:rsid w:val="002C4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B33"/>
  </w:style>
  <w:style w:type="paragraph" w:styleId="TableofFigures">
    <w:name w:val="table of figures"/>
    <w:basedOn w:val="Normal"/>
    <w:next w:val="Normal"/>
    <w:semiHidden/>
    <w:rsid w:val="002C4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B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B33"/>
    <w:rPr>
      <w:rFonts w:ascii="Wingdings" w:hAnsi="Wingdings"/>
    </w:rPr>
  </w:style>
  <w:style w:type="paragraph" w:customStyle="1" w:styleId="TableHeading">
    <w:name w:val="Table Heading"/>
    <w:basedOn w:val="HeadingBase"/>
    <w:rsid w:val="002C4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B33"/>
    <w:rPr>
      <w:color w:val="0033CC"/>
      <w:u w:val="none"/>
    </w:rPr>
  </w:style>
  <w:style w:type="paragraph" w:customStyle="1" w:styleId="BodyTextRight">
    <w:name w:val="Body Text Right"/>
    <w:basedOn w:val="BodyText"/>
    <w:rsid w:val="002C4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B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B33"/>
    <w:rPr>
      <w:sz w:val="32"/>
    </w:rPr>
  </w:style>
  <w:style w:type="paragraph" w:customStyle="1" w:styleId="HeadingProcedure">
    <w:name w:val="Heading Procedure"/>
    <w:basedOn w:val="HeadingBase"/>
    <w:next w:val="Normal"/>
    <w:rsid w:val="002C4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B33"/>
    <w:pPr>
      <w:spacing w:before="60" w:after="60"/>
    </w:pPr>
  </w:style>
  <w:style w:type="paragraph" w:styleId="ListContinue">
    <w:name w:val="List Continue"/>
    <w:basedOn w:val="List"/>
    <w:rsid w:val="002C4B33"/>
    <w:pPr>
      <w:ind w:firstLine="0"/>
    </w:pPr>
  </w:style>
  <w:style w:type="paragraph" w:customStyle="1" w:styleId="ListNote">
    <w:name w:val="List Note"/>
    <w:basedOn w:val="List"/>
    <w:rsid w:val="002C4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B33"/>
    <w:rPr>
      <w:rFonts w:ascii="Courier New" w:hAnsi="Courier New"/>
    </w:rPr>
  </w:style>
  <w:style w:type="paragraph" w:customStyle="1" w:styleId="NoteBullet">
    <w:name w:val="Note Bullet"/>
    <w:basedOn w:val="Note"/>
    <w:rsid w:val="002C4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B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B33"/>
    <w:rPr>
      <w:b/>
      <w:smallCaps/>
    </w:rPr>
  </w:style>
  <w:style w:type="paragraph" w:customStyle="1" w:styleId="TableListNumber">
    <w:name w:val="Table List Number"/>
    <w:basedOn w:val="ListNumber"/>
    <w:rsid w:val="002C4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B33"/>
    <w:pPr>
      <w:numPr>
        <w:numId w:val="9"/>
      </w:numPr>
    </w:pPr>
  </w:style>
  <w:style w:type="paragraph" w:customStyle="1" w:styleId="ListAlpha2">
    <w:name w:val="List Alpha 2"/>
    <w:basedOn w:val="List2"/>
    <w:rsid w:val="002C4B33"/>
    <w:pPr>
      <w:numPr>
        <w:numId w:val="8"/>
      </w:numPr>
    </w:pPr>
  </w:style>
  <w:style w:type="paragraph" w:styleId="List2">
    <w:name w:val="List 2"/>
    <w:basedOn w:val="BodyText"/>
    <w:rsid w:val="002C4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B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B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B33"/>
    <w:pPr>
      <w:numPr>
        <w:numId w:val="4"/>
      </w:numPr>
    </w:pPr>
  </w:style>
  <w:style w:type="paragraph" w:styleId="ListContinue2">
    <w:name w:val="List Continue 2"/>
    <w:basedOn w:val="List2"/>
    <w:rsid w:val="002C4B33"/>
    <w:pPr>
      <w:ind w:firstLine="0"/>
    </w:pPr>
  </w:style>
  <w:style w:type="paragraph" w:styleId="ListContinue3">
    <w:name w:val="List Continue 3"/>
    <w:basedOn w:val="List3"/>
    <w:rsid w:val="002C4B33"/>
    <w:pPr>
      <w:ind w:left="1021" w:firstLine="0"/>
    </w:pPr>
  </w:style>
  <w:style w:type="paragraph" w:styleId="ListContinue4">
    <w:name w:val="List Continue 4"/>
    <w:basedOn w:val="List4"/>
    <w:rsid w:val="002C4B33"/>
    <w:pPr>
      <w:ind w:firstLine="0"/>
    </w:pPr>
  </w:style>
  <w:style w:type="paragraph" w:styleId="ListContinue5">
    <w:name w:val="List Continue 5"/>
    <w:basedOn w:val="List5"/>
    <w:rsid w:val="002C4B33"/>
    <w:pPr>
      <w:ind w:firstLine="0"/>
    </w:pPr>
  </w:style>
  <w:style w:type="paragraph" w:styleId="ListNumber3">
    <w:name w:val="List Number 3"/>
    <w:basedOn w:val="List3"/>
    <w:rsid w:val="002C4B33"/>
    <w:pPr>
      <w:numPr>
        <w:numId w:val="5"/>
      </w:numPr>
    </w:pPr>
  </w:style>
  <w:style w:type="paragraph" w:styleId="ListNumber4">
    <w:name w:val="List Number 4"/>
    <w:basedOn w:val="List4"/>
    <w:rsid w:val="002C4B33"/>
    <w:pPr>
      <w:numPr>
        <w:numId w:val="6"/>
      </w:numPr>
    </w:pPr>
  </w:style>
  <w:style w:type="paragraph" w:styleId="ListNumber5">
    <w:name w:val="List Number 5"/>
    <w:basedOn w:val="List5"/>
    <w:rsid w:val="002C4B33"/>
    <w:pPr>
      <w:numPr>
        <w:numId w:val="7"/>
      </w:numPr>
    </w:pPr>
  </w:style>
  <w:style w:type="paragraph" w:styleId="BlockText">
    <w:name w:val="Block Text"/>
    <w:basedOn w:val="Normal"/>
    <w:rsid w:val="002C4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B33"/>
    <w:rPr>
      <w:sz w:val="16"/>
      <w:vertAlign w:val="superscript"/>
    </w:rPr>
  </w:style>
  <w:style w:type="character" w:customStyle="1" w:styleId="Symbols">
    <w:name w:val="Symbols"/>
    <w:basedOn w:val="DefaultParagraphFont"/>
    <w:rsid w:val="002C4B33"/>
    <w:rPr>
      <w:rFonts w:ascii="Symbol" w:hAnsi="Symbol"/>
    </w:rPr>
  </w:style>
  <w:style w:type="character" w:customStyle="1" w:styleId="MenuOptions">
    <w:name w:val="Menu Options"/>
    <w:basedOn w:val="DefaultParagraphFont"/>
    <w:rsid w:val="002C4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B33"/>
    <w:rPr>
      <w:b/>
    </w:rPr>
  </w:style>
  <w:style w:type="character" w:customStyle="1" w:styleId="Underlined">
    <w:name w:val="Underlined"/>
    <w:basedOn w:val="DefaultParagraphFont"/>
    <w:rsid w:val="002C4B33"/>
    <w:rPr>
      <w:u w:val="single"/>
    </w:rPr>
  </w:style>
  <w:style w:type="paragraph" w:customStyle="1" w:styleId="TableBodyTextRight">
    <w:name w:val="Table Body Text Right"/>
    <w:basedOn w:val="TableBodyText"/>
    <w:rsid w:val="002C4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B33"/>
    <w:rPr>
      <w:sz w:val="18"/>
    </w:rPr>
  </w:style>
  <w:style w:type="paragraph" w:customStyle="1" w:styleId="BodySmallRight">
    <w:name w:val="Body Small Right"/>
    <w:basedOn w:val="BodyTextRight"/>
    <w:rsid w:val="002C4B33"/>
    <w:rPr>
      <w:sz w:val="18"/>
      <w:szCs w:val="18"/>
    </w:rPr>
  </w:style>
  <w:style w:type="paragraph" w:customStyle="1" w:styleId="MarginEdition">
    <w:name w:val="Margin Edition"/>
    <w:basedOn w:val="MarginNote"/>
    <w:rsid w:val="002C4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B33"/>
    <w:rPr>
      <w:sz w:val="2"/>
      <w:szCs w:val="2"/>
    </w:rPr>
  </w:style>
  <w:style w:type="character" w:customStyle="1" w:styleId="Small">
    <w:name w:val="Small"/>
    <w:basedOn w:val="DefaultParagraphFont"/>
    <w:rsid w:val="002C4B33"/>
    <w:rPr>
      <w:sz w:val="16"/>
    </w:rPr>
  </w:style>
  <w:style w:type="paragraph" w:customStyle="1" w:styleId="WideTable">
    <w:name w:val="Wide Table"/>
    <w:basedOn w:val="Normal"/>
    <w:rsid w:val="002C4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B33"/>
  </w:style>
  <w:style w:type="paragraph" w:styleId="Quote">
    <w:name w:val="Quote"/>
    <w:basedOn w:val="Heading1"/>
    <w:link w:val="QuoteChar"/>
    <w:qFormat/>
    <w:rsid w:val="002C4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B33"/>
    <w:pPr>
      <w:pageBreakBefore/>
    </w:pPr>
  </w:style>
  <w:style w:type="paragraph" w:customStyle="1" w:styleId="Border">
    <w:name w:val="Border"/>
    <w:basedOn w:val="Normal"/>
    <w:qFormat/>
    <w:rsid w:val="002C4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B33"/>
    <w:rPr>
      <w:u w:val="single"/>
    </w:rPr>
  </w:style>
  <w:style w:type="character" w:customStyle="1" w:styleId="BoldandItalics">
    <w:name w:val="Bold and Italics"/>
    <w:qFormat/>
    <w:rsid w:val="002C4B33"/>
    <w:rPr>
      <w:b/>
      <w:i/>
      <w:u w:val="none"/>
    </w:rPr>
  </w:style>
  <w:style w:type="paragraph" w:styleId="BalloonText">
    <w:name w:val="Balloon Text"/>
    <w:basedOn w:val="Normal"/>
    <w:link w:val="BalloonTextChar"/>
    <w:rsid w:val="002C4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B33"/>
    <w:pPr>
      <w:spacing w:before="0" w:after="0"/>
    </w:pPr>
  </w:style>
  <w:style w:type="paragraph" w:customStyle="1" w:styleId="BodyTextBold">
    <w:name w:val="Body Text Bold"/>
    <w:basedOn w:val="BodyText"/>
    <w:qFormat/>
    <w:rsid w:val="002C4B33"/>
    <w:rPr>
      <w:b/>
    </w:rPr>
  </w:style>
  <w:style w:type="character" w:styleId="Hyperlink">
    <w:name w:val="Hyperlink"/>
    <w:basedOn w:val="DefaultParagraphFont"/>
    <w:uiPriority w:val="99"/>
    <w:unhideWhenUsed/>
    <w:rsid w:val="00C065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3512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CUAPRF305 Perform in ways that respect customary law, ethics and traditions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2019-02-21T12:06:00Z</dcterms:created>
  <dcterms:modified xsi:type="dcterms:W3CDTF">2019-02-21T12:06:00Z</dcterms:modified>
</cp:coreProperties>
</file>