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0E8" w:rsidP="00586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CUAPPR603 Engage in the business of creative practice</w:t>
      </w:r>
      <w:r>
        <w:fldChar w:fldCharType="end"/>
      </w:r>
    </w:p>
    <w:p w:rsidR="005860E8" w:rsidP="005860E8">
      <w:pPr>
        <w:pStyle w:val="Version"/>
        <w:sectPr w:rsidSect="00C80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0F2" w:rsidP="00C800F2">
      <w:pPr>
        <w:pStyle w:val="SuperHeading"/>
      </w:pPr>
      <w:r w:rsidRPr="00C800F2">
        <w:t>CUAPPR603 Engage in the business of creative practice</w:t>
      </w:r>
    </w:p>
    <w:p w:rsidR="00000000" w:rsidRPr="00C800F2" w:rsidP="00C800F2">
      <w:pPr>
        <w:pStyle w:val="Heading1"/>
      </w:pPr>
      <w:bookmarkStart w:id="1" w:name="O_791224"/>
      <w:bookmarkEnd w:id="1"/>
      <w:r w:rsidRPr="00C800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rPr>
                <w:rStyle w:val="SpecialBold"/>
              </w:rPr>
              <w:t>Comments</w:t>
            </w:r>
          </w:p>
        </w:tc>
      </w:tr>
      <w:tr w:rsidTr="00C8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t>This version first released with CUA Creative Arts and Culture Training Package version 2.0.</w:t>
            </w:r>
          </w:p>
        </w:tc>
      </w:tr>
    </w:tbl>
    <w:p w:rsidR="00000000" w:rsidRPr="00C800F2" w:rsidP="00C800F2">
      <w:pPr>
        <w:pStyle w:val="BodyText"/>
      </w:pPr>
    </w:p>
    <w:p w:rsidR="00000000" w:rsidRPr="00C800F2" w:rsidP="00C800F2">
      <w:pPr>
        <w:pStyle w:val="AllowPageBreak"/>
      </w:pPr>
    </w:p>
    <w:p w:rsidR="00000000" w:rsidRPr="00C800F2" w:rsidP="00C800F2">
      <w:pPr>
        <w:pStyle w:val="Heading1"/>
      </w:pPr>
      <w:bookmarkStart w:id="2" w:name="O_791225"/>
      <w:bookmarkEnd w:id="2"/>
      <w:r w:rsidRPr="00C800F2">
        <w:t>Application</w:t>
      </w:r>
    </w:p>
    <w:p w:rsidR="00000000" w:rsidRPr="00C800F2" w:rsidP="005860E8">
      <w:pPr>
        <w:pStyle w:val="BodyText"/>
      </w:pPr>
      <w:r w:rsidRPr="00C800F2">
        <w:t>This unit describes the skills and knowledge required to approach t</w:t>
      </w:r>
      <w:r w:rsidRPr="00C800F2">
        <w:t>he business aspects of working as a creative practitioner in a professional manner.</w:t>
      </w:r>
    </w:p>
    <w:p w:rsidR="00000000" w:rsidRPr="00C800F2" w:rsidP="005860E8">
      <w:pPr>
        <w:pStyle w:val="BodyText"/>
      </w:pPr>
      <w:r w:rsidRPr="00C800F2">
        <w:t>It applies to individuals who, depending on the creative practice, operate as sole practitioners, in artist cooperatives, or as freelance or contract workers. Regardless o</w:t>
      </w:r>
      <w:r w:rsidRPr="00C800F2">
        <w:t>f the business model, all practitioners earning income from their practice engage with the professional business requirements for a sustainable creative practice. Independent creative practitioners sometimes work as employees in small and large organisatio</w:t>
      </w:r>
      <w:r w:rsidRPr="00C800F2">
        <w:t>ns.</w:t>
      </w:r>
    </w:p>
    <w:p w:rsidR="00000000" w:rsidRPr="00C800F2" w:rsidP="005860E8">
      <w:pPr>
        <w:pStyle w:val="BodyText"/>
      </w:pPr>
      <w:r w:rsidRPr="00C800F2">
        <w:t>No licensing, legislative or certification conditions apply to this unit at the time of publication.</w:t>
      </w:r>
    </w:p>
    <w:p w:rsidR="00000000" w:rsidRPr="00C800F2" w:rsidP="00C800F2">
      <w:pPr>
        <w:pStyle w:val="Heading1"/>
      </w:pPr>
      <w:bookmarkStart w:id="3" w:name="O_791228"/>
      <w:bookmarkEnd w:id="3"/>
      <w:r w:rsidRPr="00C800F2">
        <w:t>Unit Sector</w:t>
      </w:r>
    </w:p>
    <w:p w:rsidR="00000000" w:rsidRPr="00C800F2" w:rsidP="005860E8">
      <w:pPr>
        <w:pStyle w:val="BodyText"/>
      </w:pPr>
      <w:r w:rsidRPr="00C800F2">
        <w:t>Industry capability – professional practice</w:t>
      </w:r>
    </w:p>
    <w:p w:rsidR="00000000" w:rsidRPr="00C800F2" w:rsidP="00C800F2">
      <w:pPr>
        <w:pStyle w:val="Heading1"/>
      </w:pPr>
      <w:bookmarkStart w:id="4" w:name="O_791229"/>
      <w:bookmarkEnd w:id="4"/>
      <w:r w:rsidRPr="00C800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80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rPr>
                <w:rStyle w:val="SpecialBold"/>
              </w:rPr>
              <w:t>PERFORMANCE CRITERIA</w:t>
            </w:r>
          </w:p>
        </w:tc>
      </w:tr>
      <w:tr w:rsidTr="00C80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0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1. Develop and apply professional work practices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t>1.1 Develop a professional work ethic to suppo</w:t>
            </w:r>
            <w:r w:rsidRPr="00C800F2">
              <w:t>rt creative practice</w:t>
            </w:r>
          </w:p>
          <w:p w:rsidR="00000000" w:rsidRPr="00C800F2" w:rsidP="00C800F2">
            <w:pPr>
              <w:pStyle w:val="BodyText"/>
            </w:pPr>
            <w:r w:rsidRPr="00C800F2">
              <w:t>1.2 Collaborate and communicate with other professionals about the business aspects of creative practice</w:t>
            </w:r>
          </w:p>
          <w:p w:rsidR="00000000" w:rsidRPr="00C800F2" w:rsidP="00C800F2">
            <w:pPr>
              <w:pStyle w:val="BodyText"/>
            </w:pPr>
            <w:r w:rsidRPr="00C800F2">
              <w:t>1.3 Determine the skills and knowledge needed to operate as a successful creative practitioner</w:t>
            </w:r>
          </w:p>
          <w:p w:rsidR="00000000" w:rsidRPr="00C800F2" w:rsidP="00C800F2">
            <w:pPr>
              <w:pStyle w:val="BodyText"/>
            </w:pPr>
            <w:r w:rsidRPr="00C800F2">
              <w:t>1.4 Evaluate own current skills and</w:t>
            </w:r>
            <w:r w:rsidRPr="00C800F2">
              <w:t xml:space="preserve"> knowledge and the need for </w:t>
            </w:r>
            <w:r w:rsidRPr="00C800F2">
              <w:t>related professional development</w:t>
            </w:r>
          </w:p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1.5 Assess potential for using specialist expertise to complement own skills and knowledge</w:t>
            </w:r>
          </w:p>
        </w:tc>
      </w:tr>
      <w:tr w:rsidTr="00C80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2. Evaluate different business practices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t>2.1 Investigate different ways that creative practitioners do business</w:t>
            </w:r>
          </w:p>
          <w:p w:rsidR="00000000" w:rsidRPr="00C800F2" w:rsidP="00C800F2">
            <w:pPr>
              <w:pStyle w:val="BodyText"/>
            </w:pPr>
            <w:r w:rsidRPr="00C800F2">
              <w:t>2.2 Investigate range of business practices, systems and procedures that need to be considered as part of professional creative practice</w:t>
            </w:r>
          </w:p>
          <w:p w:rsidR="00000000" w:rsidRPr="00C800F2" w:rsidP="00C800F2">
            <w:pPr>
              <w:pStyle w:val="BodyText"/>
            </w:pPr>
            <w:r w:rsidRPr="00C800F2">
              <w:t>2.3 Assess relevance and implications of particu</w:t>
            </w:r>
            <w:r w:rsidRPr="00C800F2">
              <w:t>lar business structures</w:t>
            </w:r>
          </w:p>
          <w:p w:rsidR="00000000" w:rsidRPr="00C800F2" w:rsidP="00C800F2">
            <w:pPr>
              <w:pStyle w:val="BodyText"/>
            </w:pPr>
            <w:r w:rsidRPr="00C800F2">
              <w:t>2.4 Identify physical resources required by own creative practice and how they might be accessed</w:t>
            </w:r>
          </w:p>
          <w:p w:rsidR="00000000" w:rsidRPr="00C800F2" w:rsidP="00C800F2">
            <w:pPr>
              <w:pStyle w:val="BodyText"/>
            </w:pPr>
            <w:r w:rsidRPr="00C800F2">
              <w:t>2.5 Develop an overall approach to the business aspects of own practice based on evaluation of relevant information</w:t>
            </w:r>
          </w:p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2.6 Evaluate all as</w:t>
            </w:r>
            <w:r w:rsidRPr="00C800F2">
              <w:t>pects of own practice on an ongoing basis, as a key component of business and personal growth</w:t>
            </w:r>
          </w:p>
        </w:tc>
      </w:tr>
      <w:tr w:rsidTr="00C80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3. Address financial aspects of creative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t>3.1 Investigate financial considerations for creative practice</w:t>
            </w:r>
          </w:p>
          <w:p w:rsidR="00000000" w:rsidRPr="00C800F2" w:rsidP="00C800F2">
            <w:pPr>
              <w:pStyle w:val="BodyText"/>
            </w:pPr>
            <w:r w:rsidRPr="00C800F2">
              <w:t>3.2 Research and assess different ways of commer</w:t>
            </w:r>
            <w:r w:rsidRPr="00C800F2">
              <w:t>cialising work and ideas</w:t>
            </w:r>
          </w:p>
          <w:p w:rsidR="00000000" w:rsidRPr="00C800F2" w:rsidP="00C800F2">
            <w:pPr>
              <w:pStyle w:val="BodyText"/>
            </w:pPr>
            <w:r w:rsidRPr="00C800F2">
              <w:t>3.3 Evaluate different ways of costing and selling creative work</w:t>
            </w:r>
          </w:p>
          <w:p w:rsidR="00000000" w:rsidRPr="00C800F2" w:rsidP="00C800F2">
            <w:pPr>
              <w:pStyle w:val="BodyText"/>
            </w:pPr>
            <w:r w:rsidRPr="00C800F2">
              <w:t>3.4 Assess broader financial management requirements and their application to own practice</w:t>
            </w:r>
          </w:p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3.5 Develop and apply individual approaches to financial management of prac</w:t>
            </w:r>
            <w:r w:rsidRPr="00C800F2">
              <w:t>tice</w:t>
            </w:r>
          </w:p>
        </w:tc>
      </w:tr>
      <w:tr w:rsidTr="00C80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4. Analyse the rights and obligations of creative practitioners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t xml:space="preserve">4.1 Evaluate legal and moral rights and obligations of professional creative practice </w:t>
            </w:r>
          </w:p>
          <w:p w:rsidR="00000000" w:rsidRPr="00C800F2" w:rsidP="00C800F2">
            <w:pPr>
              <w:pStyle w:val="BodyText"/>
            </w:pPr>
            <w:r w:rsidRPr="00C800F2">
              <w:t>4.2 Practise work and business in ways that meet legal and moral obligations</w:t>
            </w:r>
          </w:p>
          <w:p w:rsidR="00000000" w:rsidRPr="00C800F2" w:rsidP="00C800F2">
            <w:pPr>
              <w:pStyle w:val="BodyText"/>
            </w:pPr>
            <w:r w:rsidRPr="00C800F2">
              <w:t xml:space="preserve">4.3 Pursue own rights </w:t>
            </w:r>
            <w:r w:rsidRPr="00C800F2">
              <w:t>as a creative practitioner consistent with own professional and ethical standards</w:t>
            </w:r>
          </w:p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4.4 Establish and maintain sound approaches to safety and sustainability in professional practice</w:t>
            </w:r>
          </w:p>
        </w:tc>
      </w:tr>
      <w:tr w:rsidTr="00C80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5. Evaluate professional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t>5.1 Evaluate work opportunities with</w:t>
            </w:r>
            <w:r w:rsidRPr="00C800F2">
              <w:t>in and beyond the creative sectors</w:t>
            </w:r>
          </w:p>
          <w:p w:rsidR="00000000" w:rsidRPr="00C800F2" w:rsidP="00C800F2">
            <w:pPr>
              <w:pStyle w:val="BodyText"/>
            </w:pPr>
            <w:r w:rsidRPr="00C800F2">
              <w:t>5.2 Identify and pursue potential work opportunities beyond established patterns of work</w:t>
            </w:r>
          </w:p>
          <w:p w:rsidR="00000000" w:rsidRPr="00C800F2" w:rsidP="00C800F2">
            <w:pPr>
              <w:pStyle w:val="BodyText"/>
            </w:pPr>
            <w:r w:rsidRPr="00C800F2">
              <w:t>5.3 Identify and access sources of professional advice</w:t>
            </w:r>
          </w:p>
          <w:p w:rsidR="00000000" w:rsidRPr="00C800F2" w:rsidP="00C800F2">
            <w:pPr>
              <w:pStyle w:val="BodyText"/>
            </w:pPr>
            <w:r w:rsidRPr="00C800F2">
              <w:t>5.4 Evaluate local and global opportunities for own practice</w:t>
            </w:r>
          </w:p>
          <w:p w:rsidR="00000000" w:rsidRPr="00C800F2" w:rsidP="00C800F2">
            <w:pPr>
              <w:pStyle w:val="BodyText"/>
            </w:pPr>
            <w:r w:rsidRPr="00C800F2">
              <w:t>5.5 Identify and evaluate opportunities offered by current and emerging trends in the consumption of culture and creative products</w:t>
            </w:r>
          </w:p>
          <w:p w:rsidR="00000000" w:rsidRPr="00C800F2" w:rsidP="00C800F2">
            <w:pPr>
              <w:pStyle w:val="BodyText"/>
            </w:pPr>
            <w:r w:rsidRPr="00C800F2">
              <w:t>5.6 Analyse the experiences of others as a way of discovering different opportunities</w:t>
            </w:r>
          </w:p>
        </w:tc>
      </w:tr>
    </w:tbl>
    <w:p w:rsidR="00000000" w:rsidRPr="00C800F2" w:rsidP="00C800F2">
      <w:pPr>
        <w:pStyle w:val="BodyText"/>
      </w:pPr>
    </w:p>
    <w:p w:rsidR="00000000" w:rsidRPr="00C800F2" w:rsidP="00C800F2">
      <w:pPr>
        <w:pStyle w:val="AllowPageBreak"/>
      </w:pPr>
    </w:p>
    <w:p w:rsidR="00000000" w:rsidRPr="00C800F2" w:rsidP="00C800F2">
      <w:pPr>
        <w:pStyle w:val="Heading1"/>
      </w:pPr>
      <w:bookmarkStart w:id="5" w:name="O_791230"/>
      <w:bookmarkEnd w:id="5"/>
      <w:r w:rsidRPr="00C800F2">
        <w:t>Foundation Skills</w:t>
      </w:r>
    </w:p>
    <w:p w:rsidR="00000000" w:rsidRPr="005860E8" w:rsidP="005860E8">
      <w:pPr>
        <w:pStyle w:val="BodyText"/>
        <w:rPr>
          <w:i/>
        </w:rPr>
      </w:pPr>
      <w:r w:rsidRPr="005860E8">
        <w:rPr>
          <w:rStyle w:val="Emphasis"/>
        </w:rPr>
        <w:t>Th</w:t>
      </w:r>
      <w:r w:rsidRPr="005860E8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C80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>Performance</w:t>
            </w:r>
          </w:p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rPr>
                <w:rStyle w:val="SpecialBold"/>
              </w:rPr>
              <w:t>Description</w:t>
            </w:r>
          </w:p>
        </w:tc>
      </w:tr>
      <w:tr w:rsidTr="00C80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Learning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2.6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ListBullet"/>
              <w:rPr>
                <w:lang w:val="en-NZ"/>
              </w:rPr>
            </w:pPr>
            <w:r w:rsidRPr="00C800F2">
              <w:t>Commits to an ongoing process of professional development and lifelong learning</w:t>
            </w:r>
          </w:p>
        </w:tc>
      </w:tr>
      <w:tr w:rsidTr="00C80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2.1, 2.2, 2.4, 3.2, 5.2, 5.3, 5.5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ListBullet"/>
              <w:rPr>
                <w:lang w:val="en-NZ"/>
              </w:rPr>
            </w:pPr>
            <w:r w:rsidRPr="00C800F2">
              <w:t>Identifies, analyses and evaluates often complex information from a range of sources in order to identify practices, systems and pro</w:t>
            </w:r>
            <w:r w:rsidRPr="00C800F2">
              <w:t>cedures that could enhance own professional creative practice</w:t>
            </w:r>
          </w:p>
        </w:tc>
      </w:tr>
      <w:tr w:rsidTr="00C80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2.5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ListBullet"/>
              <w:rPr>
                <w:lang w:val="en-NZ"/>
              </w:rPr>
            </w:pPr>
            <w:r w:rsidRPr="00C800F2">
              <w:t>Prepares documentation of work that incorporates synthesis of knowledge and ideas using appropriate terminology and cohesive language in a format appropriate to purpose</w:t>
            </w:r>
          </w:p>
        </w:tc>
      </w:tr>
      <w:tr w:rsidTr="00C80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Oral commu</w:t>
            </w:r>
            <w:r w:rsidRPr="00C800F2">
              <w:t>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1.2, 5.3, 5.6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ListBullet"/>
              <w:rPr>
                <w:lang w:val="en-NZ"/>
              </w:rPr>
            </w:pPr>
            <w:r w:rsidRPr="00C800F2">
              <w:t>Interacts effectively with a range of professional practitioners, choosing language to share and explore potentially abstract creative concepts and ideas</w:t>
            </w:r>
          </w:p>
        </w:tc>
      </w:tr>
      <w:tr w:rsidTr="00C80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3.1, 3.4, 3.5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ListBullet"/>
            </w:pPr>
            <w:r w:rsidRPr="00C800F2">
              <w:t>Interprets numerical information to ma</w:t>
            </w:r>
            <w:r w:rsidRPr="00C800F2">
              <w:t>nage financial aspects of the professional practice business</w:t>
            </w:r>
          </w:p>
          <w:p w:rsidR="00000000" w:rsidP="00C800F2">
            <w:pPr>
              <w:pStyle w:val="ListBullet"/>
              <w:rPr>
                <w:lang w:val="en-NZ"/>
              </w:rPr>
            </w:pPr>
            <w:r w:rsidRPr="00C800F2">
              <w:t>Prepares a detailed budget for a creative project and manages expenditure, making adjustments to ensure the project is completed within budget</w:t>
            </w:r>
          </w:p>
        </w:tc>
      </w:tr>
      <w:tr w:rsidTr="00C80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1.1, 1.3, 1.4, 3.2, 4.1-</w:t>
            </w:r>
            <w:r w:rsidRPr="00C800F2">
              <w:t xml:space="preserve">4.4, 5.1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ListBullet"/>
            </w:pPr>
            <w:r w:rsidRPr="00C800F2">
              <w:t>Works with a high degree of autonomy, taking responsibility and ownership for all aspects of work, including compliance with legal and regulatory rights and responsibilities</w:t>
            </w:r>
          </w:p>
          <w:p w:rsidR="00000000" w:rsidRPr="00C800F2" w:rsidP="00C800F2">
            <w:pPr>
              <w:pStyle w:val="ListBullet"/>
            </w:pPr>
            <w:r w:rsidRPr="00C800F2">
              <w:t>Keeps abreast of trends and issues in a dynamic world and readily adapt</w:t>
            </w:r>
            <w:r w:rsidRPr="00C800F2">
              <w:t>s to changing needs and priorities</w:t>
            </w:r>
          </w:p>
          <w:p w:rsidR="00000000" w:rsidP="00C800F2">
            <w:pPr>
              <w:pStyle w:val="ListBullet"/>
              <w:rPr>
                <w:lang w:val="en-NZ"/>
              </w:rPr>
            </w:pPr>
            <w:r w:rsidRPr="00C800F2">
              <w:t>Identifies innovative ways of developing and sharing skills and knowledge with others</w:t>
            </w:r>
          </w:p>
        </w:tc>
      </w:tr>
      <w:tr w:rsidTr="00C80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1.2, 5.3, 5.6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ListBullet"/>
            </w:pPr>
            <w:r w:rsidRPr="00C800F2">
              <w:t>Fosters a collaborative culture, collaborating with others on practice development issues and faci</w:t>
            </w:r>
            <w:r w:rsidRPr="00C800F2">
              <w:t>litating a sense of commitment and cohesion and highlighting and using the strengths of those involved</w:t>
            </w:r>
          </w:p>
          <w:p w:rsidR="00000000" w:rsidP="00C800F2">
            <w:pPr>
              <w:pStyle w:val="ListBullet"/>
              <w:rPr>
                <w:lang w:val="en-NZ"/>
              </w:rPr>
            </w:pPr>
            <w:r w:rsidRPr="00C800F2">
              <w:t>Invests time and energy in building rapport with other creative and business professionals as an integral part of addressing management and development i</w:t>
            </w:r>
            <w:r w:rsidRPr="00C800F2">
              <w:t>ssues</w:t>
            </w:r>
          </w:p>
        </w:tc>
      </w:tr>
      <w:tr w:rsidTr="00C80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1.5, 2.1-2.5, 3.3, 5.2, 5.4, 5.6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ListBullet"/>
            </w:pPr>
            <w:r w:rsidRPr="00C800F2">
              <w:t>Uses systematic, analytical processes in a variety of situations to gather relevant information and identify, evaluate and refine options against agreed criteria</w:t>
            </w:r>
          </w:p>
          <w:p w:rsidR="00000000" w:rsidRPr="00C800F2" w:rsidP="00C800F2">
            <w:pPr>
              <w:pStyle w:val="ListBullet"/>
            </w:pPr>
            <w:r w:rsidRPr="00C800F2">
              <w:t>Uses experien</w:t>
            </w:r>
            <w:r w:rsidRPr="00C800F2">
              <w:t xml:space="preserve">ces to reflect on the way in which variables impact on decision outcomes and to contribute to refinement of decision-making processes </w:t>
            </w:r>
          </w:p>
          <w:p w:rsidR="00000000" w:rsidRPr="00C800F2" w:rsidP="00C800F2">
            <w:pPr>
              <w:pStyle w:val="ListBullet"/>
            </w:pPr>
            <w:r w:rsidRPr="00C800F2">
              <w:t>Recognises the critical importance of the ongoing exploration of new ideas to the viability and effectiveness of own role</w:t>
            </w:r>
          </w:p>
          <w:p w:rsidR="00000000" w:rsidRPr="00C800F2" w:rsidP="00C800F2">
            <w:pPr>
              <w:pStyle w:val="ListBullet"/>
            </w:pPr>
            <w:r w:rsidRPr="00C800F2">
              <w:t>Articulates and challenges the values, beliefs and assumptions that may shape thinking and routinely reframes and redefines problems to generate new ideas and fresh perspectives</w:t>
            </w:r>
          </w:p>
          <w:p w:rsidR="00000000" w:rsidRPr="00C800F2" w:rsidP="00C800F2">
            <w:pPr>
              <w:pStyle w:val="ListBullet"/>
            </w:pPr>
            <w:r w:rsidRPr="00C800F2">
              <w:t>Recognises a range of problems and responds intuitively to difficulties by qu</w:t>
            </w:r>
            <w:r w:rsidRPr="00C800F2">
              <w:t>ickly drawing on current knowledge and past experience to devise solutions</w:t>
            </w:r>
          </w:p>
        </w:tc>
      </w:tr>
    </w:tbl>
    <w:p w:rsidR="00000000" w:rsidRPr="00C800F2" w:rsidP="00C800F2">
      <w:pPr>
        <w:pStyle w:val="BodyText"/>
      </w:pPr>
    </w:p>
    <w:p w:rsidR="00000000" w:rsidRPr="00C800F2" w:rsidP="00C800F2">
      <w:pPr>
        <w:pStyle w:val="AllowPageBreak"/>
      </w:pPr>
    </w:p>
    <w:p w:rsidR="00000000" w:rsidRPr="00C800F2" w:rsidP="00C800F2">
      <w:pPr>
        <w:pStyle w:val="Heading1"/>
      </w:pPr>
      <w:bookmarkStart w:id="6" w:name="O_791232"/>
      <w:bookmarkEnd w:id="6"/>
      <w:r w:rsidRPr="00C800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 xml:space="preserve">Code and title </w:t>
            </w:r>
          </w:p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>Code and title</w:t>
            </w:r>
          </w:p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rPr>
                <w:rStyle w:val="SpecialBold"/>
              </w:rPr>
              <w:t>Equivalence status</w:t>
            </w:r>
          </w:p>
        </w:tc>
      </w:tr>
      <w:tr w:rsidTr="00C8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CUAPPR603 Engage in the business of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CUVPRP603A Engage in the business of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2">
            <w:pPr>
              <w:pStyle w:val="BodyText"/>
              <w:rPr>
                <w:lang w:val="en-NZ"/>
              </w:rPr>
            </w:pPr>
            <w:r w:rsidRPr="00C800F2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2" w:rsidP="00C800F2">
            <w:pPr>
              <w:pStyle w:val="BodyText"/>
            </w:pPr>
            <w:r w:rsidRPr="00C800F2">
              <w:t>Equivalent unit</w:t>
            </w:r>
          </w:p>
        </w:tc>
      </w:tr>
    </w:tbl>
    <w:p w:rsidR="00000000" w:rsidRPr="00C800F2" w:rsidP="00C800F2">
      <w:pPr>
        <w:pStyle w:val="BodyText"/>
      </w:pPr>
    </w:p>
    <w:p w:rsidR="00000000" w:rsidRPr="00C800F2" w:rsidP="00C800F2">
      <w:pPr>
        <w:pStyle w:val="AllowPageBreak"/>
      </w:pPr>
    </w:p>
    <w:p w:rsidR="00000000" w:rsidRPr="00C800F2" w:rsidP="00C800F2">
      <w:pPr>
        <w:pStyle w:val="Heading1"/>
      </w:pPr>
      <w:bookmarkStart w:id="7" w:name="O_791239"/>
      <w:bookmarkEnd w:id="7"/>
      <w:r w:rsidRPr="00C800F2">
        <w:t>Links</w:t>
      </w:r>
    </w:p>
    <w:p w:rsidR="00000000" w:rsidRPr="00C800F2" w:rsidP="005860E8">
      <w:pPr>
        <w:pStyle w:val="BodyText"/>
      </w:pPr>
      <w:r w:rsidRPr="00C800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080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00F2" w:rsidP="00C800F2"/>
    <w:sectPr w:rsidSect="00C800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2" w:rsidRPr="005860E8" w:rsidP="00586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E8" w:rsidP="00C80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0E8" w:rsidP="00C80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60E8" w:rsidP="00C80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0F2" w:rsidRPr="005860E8" w:rsidP="00586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E8" w:rsidRPr="002D2AF8" w:rsidP="00C80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CUAPPR603 Engage in the business of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860E8" w:rsidP="00C80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747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5E7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0F2"/>
  </w:style>
  <w:style w:type="character" w:customStyle="1" w:styleId="Heading1Char">
    <w:name w:val="Heading 1 Char"/>
    <w:basedOn w:val="DefaultParagraphFont"/>
    <w:link w:val="Heading1"/>
    <w:rsid w:val="00C80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0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0F2"/>
    <w:rPr>
      <w:b/>
      <w:spacing w:val="0"/>
    </w:rPr>
  </w:style>
  <w:style w:type="character" w:styleId="Emphasis">
    <w:name w:val="Emphasis"/>
    <w:basedOn w:val="DefaultParagraphFont"/>
    <w:qFormat/>
    <w:rsid w:val="00C800F2"/>
    <w:rPr>
      <w:i/>
    </w:rPr>
  </w:style>
  <w:style w:type="paragraph" w:customStyle="1" w:styleId="SuperHeading">
    <w:name w:val="SuperHeading"/>
    <w:basedOn w:val="Normal"/>
    <w:rsid w:val="00C80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00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0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0F2"/>
  </w:style>
  <w:style w:type="paragraph" w:styleId="TableofFigures">
    <w:name w:val="table of figures"/>
    <w:basedOn w:val="Normal"/>
    <w:next w:val="Normal"/>
    <w:semiHidden/>
    <w:rsid w:val="00C80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0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00F2"/>
    <w:rPr>
      <w:rFonts w:ascii="Wingdings" w:hAnsi="Wingdings"/>
    </w:rPr>
  </w:style>
  <w:style w:type="paragraph" w:customStyle="1" w:styleId="TableHeading">
    <w:name w:val="Table Heading"/>
    <w:basedOn w:val="HeadingBase"/>
    <w:rsid w:val="00C80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0F2"/>
    <w:rPr>
      <w:color w:val="0033CC"/>
      <w:u w:val="none"/>
    </w:rPr>
  </w:style>
  <w:style w:type="paragraph" w:customStyle="1" w:styleId="BodyTextRight">
    <w:name w:val="Body Text Right"/>
    <w:basedOn w:val="BodyText"/>
    <w:rsid w:val="00C80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0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0F2"/>
    <w:rPr>
      <w:sz w:val="32"/>
    </w:rPr>
  </w:style>
  <w:style w:type="paragraph" w:customStyle="1" w:styleId="HeadingProcedure">
    <w:name w:val="Heading Procedure"/>
    <w:basedOn w:val="HeadingBase"/>
    <w:next w:val="Normal"/>
    <w:rsid w:val="00C80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0F2"/>
    <w:pPr>
      <w:spacing w:before="60" w:after="60"/>
    </w:pPr>
  </w:style>
  <w:style w:type="paragraph" w:styleId="ListContinue">
    <w:name w:val="List Continue"/>
    <w:basedOn w:val="List"/>
    <w:rsid w:val="00C800F2"/>
    <w:pPr>
      <w:ind w:firstLine="0"/>
    </w:pPr>
  </w:style>
  <w:style w:type="paragraph" w:customStyle="1" w:styleId="ListNote">
    <w:name w:val="List Note"/>
    <w:basedOn w:val="List"/>
    <w:rsid w:val="00C80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0F2"/>
    <w:rPr>
      <w:rFonts w:ascii="Courier New" w:hAnsi="Courier New"/>
    </w:rPr>
  </w:style>
  <w:style w:type="paragraph" w:customStyle="1" w:styleId="NoteBullet">
    <w:name w:val="Note Bullet"/>
    <w:basedOn w:val="Note"/>
    <w:rsid w:val="00C80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0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0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0F2"/>
    <w:rPr>
      <w:b/>
      <w:smallCaps/>
    </w:rPr>
  </w:style>
  <w:style w:type="paragraph" w:customStyle="1" w:styleId="TableListNumber">
    <w:name w:val="Table List Number"/>
    <w:basedOn w:val="ListNumber"/>
    <w:rsid w:val="00C80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0F2"/>
    <w:pPr>
      <w:numPr>
        <w:numId w:val="8"/>
      </w:numPr>
    </w:pPr>
  </w:style>
  <w:style w:type="paragraph" w:customStyle="1" w:styleId="ListAlpha2">
    <w:name w:val="List Alpha 2"/>
    <w:basedOn w:val="List2"/>
    <w:rsid w:val="00C800F2"/>
    <w:pPr>
      <w:numPr>
        <w:numId w:val="7"/>
      </w:numPr>
    </w:pPr>
  </w:style>
  <w:style w:type="paragraph" w:styleId="List2">
    <w:name w:val="List 2"/>
    <w:basedOn w:val="BodyText"/>
    <w:rsid w:val="00C80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0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0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00F2"/>
    <w:pPr>
      <w:numPr>
        <w:numId w:val="3"/>
      </w:numPr>
    </w:pPr>
  </w:style>
  <w:style w:type="paragraph" w:styleId="ListContinue2">
    <w:name w:val="List Continue 2"/>
    <w:basedOn w:val="List2"/>
    <w:rsid w:val="00C800F2"/>
    <w:pPr>
      <w:ind w:firstLine="0"/>
    </w:pPr>
  </w:style>
  <w:style w:type="paragraph" w:styleId="ListContinue3">
    <w:name w:val="List Continue 3"/>
    <w:basedOn w:val="List3"/>
    <w:rsid w:val="00C800F2"/>
    <w:pPr>
      <w:ind w:left="1021" w:firstLine="0"/>
    </w:pPr>
  </w:style>
  <w:style w:type="paragraph" w:styleId="ListContinue4">
    <w:name w:val="List Continue 4"/>
    <w:basedOn w:val="List4"/>
    <w:rsid w:val="00C800F2"/>
    <w:pPr>
      <w:ind w:firstLine="0"/>
    </w:pPr>
  </w:style>
  <w:style w:type="paragraph" w:styleId="ListContinue5">
    <w:name w:val="List Continue 5"/>
    <w:basedOn w:val="List5"/>
    <w:rsid w:val="00C800F2"/>
    <w:pPr>
      <w:ind w:firstLine="0"/>
    </w:pPr>
  </w:style>
  <w:style w:type="paragraph" w:styleId="ListNumber3">
    <w:name w:val="List Number 3"/>
    <w:basedOn w:val="List3"/>
    <w:rsid w:val="00C800F2"/>
    <w:pPr>
      <w:numPr>
        <w:numId w:val="4"/>
      </w:numPr>
    </w:pPr>
  </w:style>
  <w:style w:type="paragraph" w:styleId="ListNumber4">
    <w:name w:val="List Number 4"/>
    <w:basedOn w:val="List4"/>
    <w:rsid w:val="00C800F2"/>
    <w:pPr>
      <w:numPr>
        <w:numId w:val="5"/>
      </w:numPr>
    </w:pPr>
  </w:style>
  <w:style w:type="paragraph" w:styleId="ListNumber5">
    <w:name w:val="List Number 5"/>
    <w:basedOn w:val="List5"/>
    <w:rsid w:val="00C800F2"/>
    <w:pPr>
      <w:numPr>
        <w:numId w:val="6"/>
      </w:numPr>
    </w:pPr>
  </w:style>
  <w:style w:type="paragraph" w:styleId="BlockText">
    <w:name w:val="Block Text"/>
    <w:basedOn w:val="Normal"/>
    <w:rsid w:val="00C80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0F2"/>
    <w:rPr>
      <w:sz w:val="16"/>
      <w:vertAlign w:val="superscript"/>
    </w:rPr>
  </w:style>
  <w:style w:type="character" w:customStyle="1" w:styleId="Symbols">
    <w:name w:val="Symbols"/>
    <w:basedOn w:val="DefaultParagraphFont"/>
    <w:rsid w:val="00C800F2"/>
    <w:rPr>
      <w:rFonts w:ascii="Symbol" w:hAnsi="Symbol"/>
    </w:rPr>
  </w:style>
  <w:style w:type="character" w:customStyle="1" w:styleId="MenuOptions">
    <w:name w:val="Menu Options"/>
    <w:basedOn w:val="DefaultParagraphFont"/>
    <w:rsid w:val="00C80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0F2"/>
    <w:rPr>
      <w:b/>
    </w:rPr>
  </w:style>
  <w:style w:type="character" w:customStyle="1" w:styleId="Underlined">
    <w:name w:val="Underlined"/>
    <w:basedOn w:val="DefaultParagraphFont"/>
    <w:rsid w:val="00C800F2"/>
    <w:rPr>
      <w:u w:val="single"/>
    </w:rPr>
  </w:style>
  <w:style w:type="paragraph" w:customStyle="1" w:styleId="TableBodyTextRight">
    <w:name w:val="Table Body Text Right"/>
    <w:basedOn w:val="TableBodyText"/>
    <w:rsid w:val="00C80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0F2"/>
    <w:rPr>
      <w:sz w:val="18"/>
    </w:rPr>
  </w:style>
  <w:style w:type="paragraph" w:customStyle="1" w:styleId="BodySmallRight">
    <w:name w:val="Body Small Right"/>
    <w:basedOn w:val="BodyTextRight"/>
    <w:rsid w:val="00C800F2"/>
    <w:rPr>
      <w:sz w:val="18"/>
      <w:szCs w:val="18"/>
    </w:rPr>
  </w:style>
  <w:style w:type="paragraph" w:customStyle="1" w:styleId="MarginEdition">
    <w:name w:val="Margin Edition"/>
    <w:basedOn w:val="MarginNote"/>
    <w:rsid w:val="00C80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0F2"/>
    <w:rPr>
      <w:sz w:val="2"/>
      <w:szCs w:val="2"/>
    </w:rPr>
  </w:style>
  <w:style w:type="character" w:customStyle="1" w:styleId="Small">
    <w:name w:val="Small"/>
    <w:basedOn w:val="DefaultParagraphFont"/>
    <w:rsid w:val="00C800F2"/>
    <w:rPr>
      <w:sz w:val="16"/>
    </w:rPr>
  </w:style>
  <w:style w:type="paragraph" w:customStyle="1" w:styleId="WideTable">
    <w:name w:val="Wide Table"/>
    <w:basedOn w:val="Normal"/>
    <w:rsid w:val="00C80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0F2"/>
  </w:style>
  <w:style w:type="paragraph" w:styleId="Quote">
    <w:name w:val="Quote"/>
    <w:basedOn w:val="Heading1"/>
    <w:link w:val="QuoteChar"/>
    <w:qFormat/>
    <w:rsid w:val="00C80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0F2"/>
    <w:pPr>
      <w:pageBreakBefore/>
    </w:pPr>
  </w:style>
  <w:style w:type="paragraph" w:customStyle="1" w:styleId="Border">
    <w:name w:val="Border"/>
    <w:basedOn w:val="Normal"/>
    <w:qFormat/>
    <w:rsid w:val="00C80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0F2"/>
    <w:rPr>
      <w:u w:val="single"/>
    </w:rPr>
  </w:style>
  <w:style w:type="character" w:customStyle="1" w:styleId="BoldandItalics">
    <w:name w:val="Bold and Italics"/>
    <w:qFormat/>
    <w:rsid w:val="00C800F2"/>
    <w:rPr>
      <w:b/>
      <w:i/>
      <w:u w:val="none"/>
    </w:rPr>
  </w:style>
  <w:style w:type="paragraph" w:styleId="BalloonText">
    <w:name w:val="Balloon Text"/>
    <w:basedOn w:val="Normal"/>
    <w:link w:val="BalloonTextChar"/>
    <w:rsid w:val="00C80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0F2"/>
    <w:pPr>
      <w:spacing w:before="0" w:after="0"/>
    </w:pPr>
  </w:style>
  <w:style w:type="paragraph" w:customStyle="1" w:styleId="BodyTextBold">
    <w:name w:val="Body Text Bold"/>
    <w:basedOn w:val="BodyText"/>
    <w:qFormat/>
    <w:rsid w:val="00C800F2"/>
    <w:rPr>
      <w:b/>
    </w:rPr>
  </w:style>
  <w:style w:type="character" w:styleId="Hyperlink">
    <w:name w:val="Hyperlink"/>
    <w:basedOn w:val="DefaultParagraphFont"/>
    <w:uiPriority w:val="99"/>
    <w:unhideWhenUsed/>
    <w:rsid w:val="00586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6250</Characters>
  <Application>Microsoft Office Word</Application>
  <DocSecurity>0</DocSecurity>
  <Lines>215</Lines>
  <Paragraphs>119</Paragraphs>
  <ScaleCrop>false</ScaleCrop>
  <Company>Author-it Software Corporation Ltd.</Company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CUAPPR603 Engage in the business of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2021-07-21T08:20:00Z</dcterms:created>
  <dcterms:modified xsi:type="dcterms:W3CDTF">2021-07-21T08:20:00Z</dcterms:modified>
</cp:coreProperties>
</file>