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0255" w:rsidP="001C02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CUAPPR603 Engage in the business of creative practice</w:t>
      </w:r>
      <w:r>
        <w:fldChar w:fldCharType="end"/>
      </w:r>
    </w:p>
    <w:p w:rsidR="001C0255" w:rsidP="001C0255">
      <w:pPr>
        <w:pStyle w:val="Version"/>
        <w:sectPr w:rsidSect="00493C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3C7D" w:rsidP="00493C7D">
      <w:pPr>
        <w:pStyle w:val="SuperHeading"/>
      </w:pPr>
      <w:r w:rsidRPr="00493C7D">
        <w:t>Assessment Re</w:t>
      </w:r>
      <w:r w:rsidRPr="00493C7D">
        <w:t>quirements for CUAPPR603 Engage in the business of creative practice</w:t>
      </w:r>
    </w:p>
    <w:p w:rsidR="00000000" w:rsidRPr="00493C7D" w:rsidP="00493C7D">
      <w:pPr>
        <w:pStyle w:val="Heading1"/>
      </w:pPr>
      <w:bookmarkStart w:id="1" w:name="O_791234"/>
      <w:bookmarkEnd w:id="1"/>
      <w:r w:rsidRPr="00493C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93C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7D" w:rsidP="00493C7D">
            <w:pPr>
              <w:pStyle w:val="BodyText"/>
            </w:pPr>
            <w:r w:rsidRPr="00493C7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7D">
            <w:pPr>
              <w:pStyle w:val="BodyText"/>
              <w:rPr>
                <w:lang w:val="en-NZ"/>
              </w:rPr>
            </w:pPr>
            <w:r w:rsidRPr="00493C7D">
              <w:rPr>
                <w:rStyle w:val="SpecialBold"/>
              </w:rPr>
              <w:t>Comments</w:t>
            </w:r>
          </w:p>
        </w:tc>
      </w:tr>
      <w:tr w:rsidTr="00493C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7D">
            <w:pPr>
              <w:pStyle w:val="BodyText"/>
              <w:rPr>
                <w:lang w:val="en-NZ"/>
              </w:rPr>
            </w:pPr>
            <w:r w:rsidRPr="00493C7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7D" w:rsidP="00493C7D">
            <w:pPr>
              <w:pStyle w:val="BodyText"/>
            </w:pPr>
            <w:r w:rsidRPr="00493C7D">
              <w:t>This version first released with CUA Creative Arts and Culture Training Package version 2.0.</w:t>
            </w:r>
          </w:p>
        </w:tc>
      </w:tr>
    </w:tbl>
    <w:p w:rsidR="00000000" w:rsidRPr="00493C7D" w:rsidP="00493C7D">
      <w:pPr>
        <w:pStyle w:val="BodyText"/>
      </w:pPr>
    </w:p>
    <w:p w:rsidR="00000000" w:rsidRPr="00493C7D" w:rsidP="00493C7D">
      <w:pPr>
        <w:pStyle w:val="AllowPageBreak"/>
      </w:pPr>
    </w:p>
    <w:p w:rsidR="00000000" w:rsidRPr="00493C7D" w:rsidP="00493C7D">
      <w:pPr>
        <w:pStyle w:val="Heading1"/>
      </w:pPr>
      <w:bookmarkStart w:id="2" w:name="O_791235"/>
      <w:bookmarkEnd w:id="2"/>
      <w:r w:rsidRPr="00493C7D">
        <w:t>Performance Evidence</w:t>
      </w:r>
    </w:p>
    <w:p w:rsidR="00000000" w:rsidRPr="00493C7D" w:rsidP="001C0255">
      <w:pPr>
        <w:pStyle w:val="BodyText"/>
      </w:pPr>
      <w:r w:rsidRPr="00493C7D">
        <w:t>Evidence of the ability to:</w:t>
      </w:r>
    </w:p>
    <w:p w:rsidR="00000000" w:rsidRPr="00493C7D" w:rsidP="00493C7D">
      <w:pPr>
        <w:pStyle w:val="ListBullet"/>
      </w:pPr>
      <w:r w:rsidRPr="00493C7D">
        <w:t>research and evaluate a broad range of complex and varied business information, including business structures, financial considerations, and legal rights and obligations</w:t>
      </w:r>
    </w:p>
    <w:p w:rsidR="00000000" w:rsidRPr="00493C7D" w:rsidP="00493C7D">
      <w:pPr>
        <w:pStyle w:val="ListBullet"/>
      </w:pPr>
      <w:r w:rsidRPr="00493C7D">
        <w:t>develop cohesive approaches and stra</w:t>
      </w:r>
      <w:r w:rsidRPr="00493C7D">
        <w:t xml:space="preserve">tegies, that are grounded in research and analysis, for developing and managing own practice </w:t>
      </w:r>
    </w:p>
    <w:p w:rsidR="00000000" w:rsidRPr="00493C7D" w:rsidP="00493C7D">
      <w:pPr>
        <w:pStyle w:val="ListBullet"/>
      </w:pPr>
      <w:r w:rsidRPr="00493C7D">
        <w:t>interact with other professionals on management and development issues</w:t>
      </w:r>
    </w:p>
    <w:p w:rsidR="00000000" w:rsidRPr="00493C7D" w:rsidP="00493C7D">
      <w:pPr>
        <w:pStyle w:val="ListBullet"/>
      </w:pPr>
      <w:r w:rsidRPr="00493C7D">
        <w:t xml:space="preserve">identify professional work opportunities within and beyond the creative sectors, including </w:t>
      </w:r>
      <w:r w:rsidRPr="00493C7D">
        <w:t xml:space="preserve">new and emerging opportunities </w:t>
      </w:r>
    </w:p>
    <w:p w:rsidR="00000000" w:rsidRPr="00493C7D" w:rsidP="00493C7D">
      <w:pPr>
        <w:pStyle w:val="ListBullet"/>
      </w:pPr>
      <w:r w:rsidRPr="00493C7D">
        <w:t>apply relevant legal and moral rights and obligations in own practice.</w:t>
      </w:r>
    </w:p>
    <w:p w:rsidR="00000000" w:rsidRPr="00493C7D" w:rsidP="00493C7D">
      <w:pPr>
        <w:pStyle w:val="BodyText"/>
      </w:pPr>
    </w:p>
    <w:p w:rsidR="00000000" w:rsidRPr="00493C7D" w:rsidP="001C0255">
      <w:pPr>
        <w:pStyle w:val="BodyText"/>
      </w:pPr>
      <w:r w:rsidRPr="00493C7D">
        <w:t>Note: If a specific volume or frequency is not stated, then evidence must be provided at least once.</w:t>
      </w:r>
    </w:p>
    <w:p w:rsidR="00000000" w:rsidRPr="00493C7D" w:rsidP="00493C7D">
      <w:pPr>
        <w:pStyle w:val="Heading1"/>
      </w:pPr>
      <w:bookmarkStart w:id="3" w:name="O_791236"/>
      <w:bookmarkEnd w:id="3"/>
      <w:r w:rsidRPr="00493C7D">
        <w:t>Knowledge Evidence</w:t>
      </w:r>
    </w:p>
    <w:p w:rsidR="00000000" w:rsidRPr="00493C7D" w:rsidP="001C0255">
      <w:pPr>
        <w:pStyle w:val="BodyText"/>
      </w:pPr>
      <w:r w:rsidRPr="00493C7D">
        <w:t>To complete the unit requirements safely and effectively, the individual must:</w:t>
      </w:r>
    </w:p>
    <w:p w:rsidR="00000000" w:rsidRPr="00493C7D" w:rsidP="00493C7D">
      <w:pPr>
        <w:pStyle w:val="ListBullet"/>
      </w:pPr>
      <w:r w:rsidRPr="00493C7D">
        <w:t>summarise the types of behaviour, skills and practice that constitute a professional way of working in the specific area of creative practice</w:t>
      </w:r>
    </w:p>
    <w:p w:rsidR="00000000" w:rsidRPr="00493C7D" w:rsidP="00493C7D">
      <w:pPr>
        <w:pStyle w:val="ListBullet"/>
      </w:pPr>
      <w:r w:rsidRPr="00493C7D">
        <w:t>outline professional development o</w:t>
      </w:r>
      <w:r w:rsidRPr="00493C7D">
        <w:t>pportunities for the specific area of creative practice</w:t>
      </w:r>
    </w:p>
    <w:p w:rsidR="00000000" w:rsidRPr="00493C7D" w:rsidP="00493C7D">
      <w:pPr>
        <w:pStyle w:val="ListBullet"/>
      </w:pPr>
      <w:r w:rsidRPr="00493C7D">
        <w:t>identify types and sources of external expertise and professional advice for creative practitioners that could be used in professional practice, including different industry organisations</w:t>
      </w:r>
    </w:p>
    <w:p w:rsidR="00000000" w:rsidRPr="00493C7D" w:rsidP="00493C7D">
      <w:pPr>
        <w:pStyle w:val="ListBullet"/>
      </w:pPr>
      <w:r w:rsidRPr="00493C7D">
        <w:t>explain gene</w:t>
      </w:r>
      <w:r w:rsidRPr="00493C7D">
        <w:t>ral business structures, practices, systems and procedures that apply to all professional practitioners, as well as typical ways that business is done in the specific area of creative practice</w:t>
      </w:r>
    </w:p>
    <w:p w:rsidR="00000000" w:rsidRPr="00493C7D" w:rsidP="00493C7D">
      <w:pPr>
        <w:pStyle w:val="ListBullet"/>
      </w:pPr>
      <w:r w:rsidRPr="00493C7D">
        <w:t xml:space="preserve">summarise the physical resources needed for different types of </w:t>
      </w:r>
      <w:r w:rsidRPr="00493C7D">
        <w:t>professional practice and different ways they may be set up or accessed</w:t>
      </w:r>
    </w:p>
    <w:p w:rsidR="00000000" w:rsidRPr="00493C7D" w:rsidP="00493C7D">
      <w:pPr>
        <w:pStyle w:val="ListBullet"/>
      </w:pPr>
      <w:r w:rsidRPr="00493C7D">
        <w:t>explain the financial management practices that apply to all professional practitioners, including financial models and structures that apply to the specific area of creative practice</w:t>
      </w:r>
    </w:p>
    <w:p w:rsidR="00000000" w:rsidRPr="00493C7D" w:rsidP="00493C7D">
      <w:pPr>
        <w:pStyle w:val="ListBullet"/>
      </w:pPr>
      <w:r w:rsidRPr="00493C7D">
        <w:t>identify the factors to consider when costing and selling work and methods of selling work, including commissions</w:t>
      </w:r>
    </w:p>
    <w:p w:rsidR="00000000" w:rsidRPr="00493C7D" w:rsidP="00493C7D">
      <w:pPr>
        <w:pStyle w:val="ListBullet"/>
      </w:pPr>
      <w:r w:rsidRPr="00493C7D">
        <w:t>summarise trends in the consumption of culture and creative products and their impact on professional creative practice</w:t>
      </w:r>
    </w:p>
    <w:p w:rsidR="00000000" w:rsidRPr="00493C7D" w:rsidP="00493C7D">
      <w:pPr>
        <w:pStyle w:val="ListBullet"/>
      </w:pPr>
      <w:r w:rsidRPr="00493C7D">
        <w:t xml:space="preserve">list and describe the </w:t>
      </w:r>
      <w:r w:rsidRPr="00493C7D">
        <w:t>legal and moral obligations of creative practitioners, including intellectual property, work health and safety, and sustainability considerations.</w:t>
      </w:r>
    </w:p>
    <w:p w:rsidR="00000000" w:rsidRPr="00493C7D" w:rsidP="00493C7D">
      <w:pPr>
        <w:pStyle w:val="AllowPageBreak"/>
      </w:pPr>
    </w:p>
    <w:p w:rsidR="00000000" w:rsidRPr="00493C7D" w:rsidP="00493C7D">
      <w:pPr>
        <w:pStyle w:val="Heading1"/>
      </w:pPr>
      <w:bookmarkStart w:id="4" w:name="O_791237"/>
      <w:bookmarkEnd w:id="4"/>
      <w:r w:rsidRPr="00493C7D">
        <w:t>Assessment Conditions</w:t>
      </w:r>
    </w:p>
    <w:p w:rsidR="00000000" w:rsidRPr="00493C7D" w:rsidP="001C0255">
      <w:pPr>
        <w:pStyle w:val="BodyText"/>
      </w:pPr>
      <w:r w:rsidRPr="00493C7D">
        <w:t>Assessment must be conducted in a safe environment where evidence gath</w:t>
      </w:r>
      <w:r w:rsidRPr="00493C7D">
        <w:t xml:space="preserve">ered demonstrates consistent performance of typical activities experienced in creative arts industry environments. The assessment environment must include access to: </w:t>
      </w:r>
    </w:p>
    <w:p w:rsidR="00000000" w:rsidRPr="00493C7D" w:rsidP="00493C7D">
      <w:pPr>
        <w:pStyle w:val="ListBullet"/>
      </w:pPr>
      <w:r w:rsidRPr="00493C7D">
        <w:t>interaction with others</w:t>
      </w:r>
    </w:p>
    <w:p w:rsidR="00000000" w:rsidRPr="00493C7D" w:rsidP="00493C7D">
      <w:pPr>
        <w:pStyle w:val="ListBullet"/>
      </w:pPr>
      <w:r w:rsidRPr="00493C7D">
        <w:t>general business information.</w:t>
      </w:r>
    </w:p>
    <w:p w:rsidR="00000000" w:rsidRPr="00493C7D" w:rsidP="00493C7D">
      <w:pPr>
        <w:pStyle w:val="BodyText"/>
      </w:pPr>
    </w:p>
    <w:p w:rsidR="00000000" w:rsidRPr="00493C7D" w:rsidP="001C0255">
      <w:pPr>
        <w:pStyle w:val="BodyText"/>
      </w:pPr>
      <w:r w:rsidRPr="00493C7D">
        <w:t>Assessors of this unit must satisfy the requirements for assessors in applicable vocational educational and training legislation, frameworks and/or standards.</w:t>
      </w:r>
    </w:p>
    <w:p w:rsidR="00000000" w:rsidRPr="00493C7D" w:rsidP="00493C7D">
      <w:pPr>
        <w:pStyle w:val="Heading1"/>
      </w:pPr>
      <w:bookmarkStart w:id="5" w:name="O_791240"/>
      <w:bookmarkEnd w:id="5"/>
      <w:r w:rsidRPr="00493C7D">
        <w:t>Links</w:t>
      </w:r>
    </w:p>
    <w:p w:rsidR="00000000" w:rsidRPr="00493C7D" w:rsidP="001C0255">
      <w:pPr>
        <w:pStyle w:val="BodyText"/>
      </w:pPr>
      <w:r w:rsidRPr="00493C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B479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93C7D" w:rsidP="00493C7D"/>
    <w:sectPr w:rsidSect="00493C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C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C7D" w:rsidRPr="001C0255" w:rsidP="001C02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C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255" w:rsidP="00493C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0255" w:rsidP="00493C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C0255" w:rsidP="00493C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C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2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3C7D" w:rsidRPr="001C0255" w:rsidP="001C02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C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255" w:rsidRPr="002D2AF8" w:rsidP="00493C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CUAPPR603 Engage in the business of creative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1C0255" w:rsidP="00493C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B477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9042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C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3C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3C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3C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3C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3C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3C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3C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3C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3C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3C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3C7D"/>
  </w:style>
  <w:style w:type="character" w:customStyle="1" w:styleId="Heading1Char">
    <w:name w:val="Heading 1 Char"/>
    <w:basedOn w:val="DefaultParagraphFont"/>
    <w:link w:val="Heading1"/>
    <w:rsid w:val="00493C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3C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3C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3C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3C7D"/>
    <w:rPr>
      <w:b/>
      <w:spacing w:val="0"/>
    </w:rPr>
  </w:style>
  <w:style w:type="paragraph" w:customStyle="1" w:styleId="SuperHeading">
    <w:name w:val="SuperHeading"/>
    <w:basedOn w:val="Normal"/>
    <w:rsid w:val="00493C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3C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3C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3C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3C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3C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3C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3C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3C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3C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3C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3C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3C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3C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3C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3C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3C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3C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3C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3C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3C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3C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3C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3C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3C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3C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3C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3C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3C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3C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3C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3C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3C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3C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3C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3C7D"/>
    <w:rPr>
      <w:i/>
    </w:rPr>
  </w:style>
  <w:style w:type="paragraph" w:styleId="Caption">
    <w:name w:val="caption"/>
    <w:basedOn w:val="BodyText"/>
    <w:next w:val="Normal"/>
    <w:qFormat/>
    <w:rsid w:val="00493C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3C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3C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3C7D"/>
  </w:style>
  <w:style w:type="paragraph" w:styleId="TableofFigures">
    <w:name w:val="table of figures"/>
    <w:basedOn w:val="Normal"/>
    <w:next w:val="Normal"/>
    <w:semiHidden/>
    <w:rsid w:val="00493C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3C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3C7D"/>
    <w:rPr>
      <w:rFonts w:ascii="Wingdings" w:hAnsi="Wingdings"/>
    </w:rPr>
  </w:style>
  <w:style w:type="paragraph" w:customStyle="1" w:styleId="TableHeading">
    <w:name w:val="Table Heading"/>
    <w:basedOn w:val="HeadingBase"/>
    <w:rsid w:val="00493C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3C7D"/>
    <w:rPr>
      <w:color w:val="0033CC"/>
      <w:u w:val="none"/>
    </w:rPr>
  </w:style>
  <w:style w:type="paragraph" w:customStyle="1" w:styleId="BodyTextRight">
    <w:name w:val="Body Text Right"/>
    <w:basedOn w:val="BodyText"/>
    <w:rsid w:val="00493C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3C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3C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3C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3C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3C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3C7D"/>
    <w:rPr>
      <w:sz w:val="32"/>
    </w:rPr>
  </w:style>
  <w:style w:type="paragraph" w:customStyle="1" w:styleId="HeadingProcedure">
    <w:name w:val="Heading Procedure"/>
    <w:basedOn w:val="HeadingBase"/>
    <w:next w:val="Normal"/>
    <w:rsid w:val="00493C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3C7D"/>
    <w:pPr>
      <w:spacing w:before="60" w:after="60"/>
    </w:pPr>
  </w:style>
  <w:style w:type="paragraph" w:styleId="ListContinue">
    <w:name w:val="List Continue"/>
    <w:basedOn w:val="List"/>
    <w:rsid w:val="00493C7D"/>
    <w:pPr>
      <w:ind w:firstLine="0"/>
    </w:pPr>
  </w:style>
  <w:style w:type="paragraph" w:customStyle="1" w:styleId="ListNote">
    <w:name w:val="List Note"/>
    <w:basedOn w:val="List"/>
    <w:rsid w:val="00493C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3C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3C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3C7D"/>
    <w:rPr>
      <w:rFonts w:ascii="Courier New" w:hAnsi="Courier New"/>
    </w:rPr>
  </w:style>
  <w:style w:type="paragraph" w:customStyle="1" w:styleId="NoteBullet">
    <w:name w:val="Note Bullet"/>
    <w:basedOn w:val="Note"/>
    <w:rsid w:val="00493C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3C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3C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3C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3C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3C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3C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3C7D"/>
    <w:rPr>
      <w:b/>
      <w:smallCaps/>
    </w:rPr>
  </w:style>
  <w:style w:type="paragraph" w:customStyle="1" w:styleId="TableListNumber">
    <w:name w:val="Table List Number"/>
    <w:basedOn w:val="ListNumber"/>
    <w:rsid w:val="00493C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3C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3C7D"/>
    <w:pPr>
      <w:numPr>
        <w:numId w:val="8"/>
      </w:numPr>
    </w:pPr>
  </w:style>
  <w:style w:type="paragraph" w:customStyle="1" w:styleId="ListAlpha2">
    <w:name w:val="List Alpha 2"/>
    <w:basedOn w:val="List2"/>
    <w:rsid w:val="00493C7D"/>
    <w:pPr>
      <w:numPr>
        <w:numId w:val="7"/>
      </w:numPr>
    </w:pPr>
  </w:style>
  <w:style w:type="paragraph" w:styleId="List2">
    <w:name w:val="List 2"/>
    <w:basedOn w:val="BodyText"/>
    <w:rsid w:val="00493C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3C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3C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3C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3C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3C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3C7D"/>
    <w:pPr>
      <w:numPr>
        <w:numId w:val="3"/>
      </w:numPr>
    </w:pPr>
  </w:style>
  <w:style w:type="paragraph" w:styleId="ListContinue2">
    <w:name w:val="List Continue 2"/>
    <w:basedOn w:val="List2"/>
    <w:rsid w:val="00493C7D"/>
    <w:pPr>
      <w:ind w:firstLine="0"/>
    </w:pPr>
  </w:style>
  <w:style w:type="paragraph" w:styleId="ListContinue3">
    <w:name w:val="List Continue 3"/>
    <w:basedOn w:val="List3"/>
    <w:rsid w:val="00493C7D"/>
    <w:pPr>
      <w:ind w:left="1021" w:firstLine="0"/>
    </w:pPr>
  </w:style>
  <w:style w:type="paragraph" w:styleId="ListContinue4">
    <w:name w:val="List Continue 4"/>
    <w:basedOn w:val="List4"/>
    <w:rsid w:val="00493C7D"/>
    <w:pPr>
      <w:ind w:firstLine="0"/>
    </w:pPr>
  </w:style>
  <w:style w:type="paragraph" w:styleId="ListContinue5">
    <w:name w:val="List Continue 5"/>
    <w:basedOn w:val="List5"/>
    <w:rsid w:val="00493C7D"/>
    <w:pPr>
      <w:ind w:firstLine="0"/>
    </w:pPr>
  </w:style>
  <w:style w:type="paragraph" w:styleId="ListNumber3">
    <w:name w:val="List Number 3"/>
    <w:basedOn w:val="List3"/>
    <w:rsid w:val="00493C7D"/>
    <w:pPr>
      <w:numPr>
        <w:numId w:val="4"/>
      </w:numPr>
    </w:pPr>
  </w:style>
  <w:style w:type="paragraph" w:styleId="ListNumber4">
    <w:name w:val="List Number 4"/>
    <w:basedOn w:val="List4"/>
    <w:rsid w:val="00493C7D"/>
    <w:pPr>
      <w:numPr>
        <w:numId w:val="5"/>
      </w:numPr>
    </w:pPr>
  </w:style>
  <w:style w:type="paragraph" w:styleId="ListNumber5">
    <w:name w:val="List Number 5"/>
    <w:basedOn w:val="List5"/>
    <w:rsid w:val="00493C7D"/>
    <w:pPr>
      <w:numPr>
        <w:numId w:val="6"/>
      </w:numPr>
    </w:pPr>
  </w:style>
  <w:style w:type="paragraph" w:styleId="BlockText">
    <w:name w:val="Block Text"/>
    <w:basedOn w:val="Normal"/>
    <w:rsid w:val="00493C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3C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3C7D"/>
    <w:rPr>
      <w:sz w:val="16"/>
      <w:vertAlign w:val="superscript"/>
    </w:rPr>
  </w:style>
  <w:style w:type="character" w:customStyle="1" w:styleId="Symbols">
    <w:name w:val="Symbols"/>
    <w:basedOn w:val="DefaultParagraphFont"/>
    <w:rsid w:val="00493C7D"/>
    <w:rPr>
      <w:rFonts w:ascii="Symbol" w:hAnsi="Symbol"/>
    </w:rPr>
  </w:style>
  <w:style w:type="character" w:customStyle="1" w:styleId="MenuOptions">
    <w:name w:val="Menu Options"/>
    <w:basedOn w:val="DefaultParagraphFont"/>
    <w:rsid w:val="00493C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3C7D"/>
    <w:rPr>
      <w:b/>
    </w:rPr>
  </w:style>
  <w:style w:type="character" w:customStyle="1" w:styleId="Underlined">
    <w:name w:val="Underlined"/>
    <w:basedOn w:val="DefaultParagraphFont"/>
    <w:rsid w:val="00493C7D"/>
    <w:rPr>
      <w:u w:val="single"/>
    </w:rPr>
  </w:style>
  <w:style w:type="paragraph" w:customStyle="1" w:styleId="TableBodyTextRight">
    <w:name w:val="Table Body Text Right"/>
    <w:basedOn w:val="TableBodyText"/>
    <w:rsid w:val="00493C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3C7D"/>
    <w:rPr>
      <w:sz w:val="18"/>
    </w:rPr>
  </w:style>
  <w:style w:type="paragraph" w:customStyle="1" w:styleId="BodySmallRight">
    <w:name w:val="Body Small Right"/>
    <w:basedOn w:val="BodyTextRight"/>
    <w:rsid w:val="00493C7D"/>
    <w:rPr>
      <w:sz w:val="18"/>
      <w:szCs w:val="18"/>
    </w:rPr>
  </w:style>
  <w:style w:type="paragraph" w:customStyle="1" w:styleId="MarginEdition">
    <w:name w:val="Margin Edition"/>
    <w:basedOn w:val="MarginNote"/>
    <w:rsid w:val="00493C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3C7D"/>
    <w:rPr>
      <w:sz w:val="2"/>
      <w:szCs w:val="2"/>
    </w:rPr>
  </w:style>
  <w:style w:type="character" w:customStyle="1" w:styleId="Small">
    <w:name w:val="Small"/>
    <w:basedOn w:val="DefaultParagraphFont"/>
    <w:rsid w:val="00493C7D"/>
    <w:rPr>
      <w:sz w:val="16"/>
    </w:rPr>
  </w:style>
  <w:style w:type="paragraph" w:customStyle="1" w:styleId="WideTable">
    <w:name w:val="Wide Table"/>
    <w:basedOn w:val="Normal"/>
    <w:rsid w:val="00493C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3C7D"/>
  </w:style>
  <w:style w:type="paragraph" w:styleId="Quote">
    <w:name w:val="Quote"/>
    <w:basedOn w:val="Heading1"/>
    <w:link w:val="QuoteChar"/>
    <w:qFormat/>
    <w:rsid w:val="00493C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3C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3C7D"/>
    <w:pPr>
      <w:pageBreakBefore/>
    </w:pPr>
  </w:style>
  <w:style w:type="paragraph" w:customStyle="1" w:styleId="Border">
    <w:name w:val="Border"/>
    <w:basedOn w:val="Normal"/>
    <w:qFormat/>
    <w:rsid w:val="00493C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3C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C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C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3C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3C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3C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3C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3C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3C7D"/>
    <w:rPr>
      <w:u w:val="single"/>
    </w:rPr>
  </w:style>
  <w:style w:type="character" w:customStyle="1" w:styleId="BoldandItalics">
    <w:name w:val="Bold and Italics"/>
    <w:qFormat/>
    <w:rsid w:val="00493C7D"/>
    <w:rPr>
      <w:b/>
      <w:i/>
      <w:u w:val="none"/>
    </w:rPr>
  </w:style>
  <w:style w:type="paragraph" w:styleId="BalloonText">
    <w:name w:val="Balloon Text"/>
    <w:basedOn w:val="Normal"/>
    <w:link w:val="BalloonTextChar"/>
    <w:rsid w:val="00493C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3C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3C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3C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3C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3C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3C7D"/>
    <w:pPr>
      <w:spacing w:before="0" w:after="0"/>
    </w:pPr>
  </w:style>
  <w:style w:type="paragraph" w:customStyle="1" w:styleId="BodyTextBold">
    <w:name w:val="Body Text Bold"/>
    <w:basedOn w:val="BodyText"/>
    <w:qFormat/>
    <w:rsid w:val="00493C7D"/>
    <w:rPr>
      <w:b/>
    </w:rPr>
  </w:style>
  <w:style w:type="character" w:styleId="Hyperlink">
    <w:name w:val="Hyperlink"/>
    <w:basedOn w:val="DefaultParagraphFont"/>
    <w:uiPriority w:val="99"/>
    <w:unhideWhenUsed/>
    <w:rsid w:val="001C02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2842</Characters>
  <Application>Microsoft Office Word</Application>
  <DocSecurity>0</DocSecurity>
  <Lines>67</Lines>
  <Paragraphs>40</Paragraphs>
  <ScaleCrop>false</ScaleCrop>
  <Company>Author-it Software Corporation Ltd.</Company>
  <LinksUpToDate>false</LinksUpToDate>
  <CharactersWithSpaces>3238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CUAPPR603 Engage in the business of creative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2021-07-21T08:23:00Z</dcterms:created>
  <dcterms:modified xsi:type="dcterms:W3CDTF">2021-07-21T08:23:00Z</dcterms:modified>
</cp:coreProperties>
</file>