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56A" w:rsidP="002565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CUAPPR515 Establish and maintain safe creative practice</w:t>
      </w:r>
      <w:r>
        <w:fldChar w:fldCharType="end"/>
      </w:r>
    </w:p>
    <w:p w:rsidR="0025656A" w:rsidP="0025656A">
      <w:pPr>
        <w:pStyle w:val="Version"/>
        <w:sectPr w:rsidSect="007C4C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C16" w:rsidP="007C4C16">
      <w:pPr>
        <w:pStyle w:val="SuperHeading"/>
      </w:pPr>
      <w:r w:rsidRPr="007C4C16">
        <w:t>Assessment Requirements for CUAPPR515 Establish and maintain safe creative practice</w:t>
      </w:r>
    </w:p>
    <w:p w:rsidR="00000000" w:rsidRPr="007C4C16" w:rsidP="007C4C16">
      <w:pPr>
        <w:pStyle w:val="Heading1"/>
      </w:pPr>
      <w:bookmarkStart w:id="1" w:name="O_1161344"/>
      <w:bookmarkEnd w:id="1"/>
      <w:r w:rsidRPr="007C4C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7C4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C16" w:rsidP="007C4C16">
            <w:pPr>
              <w:pStyle w:val="BodyText"/>
            </w:pPr>
            <w:r w:rsidRPr="007C4C16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16">
            <w:pPr>
              <w:pStyle w:val="BodyText"/>
              <w:rPr>
                <w:lang w:val="en-NZ"/>
              </w:rPr>
            </w:pPr>
            <w:r w:rsidRPr="007C4C16">
              <w:rPr>
                <w:rStyle w:val="SpecialBold"/>
              </w:rPr>
              <w:t>Comments</w:t>
            </w:r>
          </w:p>
        </w:tc>
      </w:tr>
      <w:tr w:rsidTr="007C4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16">
            <w:pPr>
              <w:pStyle w:val="BodyText"/>
              <w:rPr>
                <w:lang w:val="en-NZ"/>
              </w:rPr>
            </w:pPr>
            <w:r w:rsidRPr="007C4C16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C16" w:rsidP="007C4C16">
            <w:pPr>
              <w:pStyle w:val="BodyText"/>
            </w:pPr>
            <w:r w:rsidRPr="007C4C16">
              <w:t>This version first released with CUA Creative Arts and Culture Training Package Version 5.0.</w:t>
            </w:r>
          </w:p>
        </w:tc>
      </w:tr>
    </w:tbl>
    <w:p w:rsidR="00000000" w:rsidRPr="007C4C16" w:rsidP="007C4C16">
      <w:pPr>
        <w:pStyle w:val="List"/>
      </w:pPr>
    </w:p>
    <w:p w:rsidR="00000000" w:rsidRPr="007C4C16" w:rsidP="007C4C16">
      <w:pPr>
        <w:pStyle w:val="AllowPageBreak"/>
      </w:pPr>
    </w:p>
    <w:p w:rsidR="00000000" w:rsidRPr="007C4C16" w:rsidP="007C4C16">
      <w:pPr>
        <w:pStyle w:val="Heading1"/>
      </w:pPr>
      <w:bookmarkStart w:id="2" w:name="O_1161347"/>
      <w:bookmarkEnd w:id="2"/>
      <w:r w:rsidRPr="007C4C16">
        <w:t>Performance Evidence</w:t>
      </w:r>
    </w:p>
    <w:p w:rsidR="00000000" w:rsidRPr="007C4C16" w:rsidP="0025656A">
      <w:pPr>
        <w:pStyle w:val="BodyText"/>
      </w:pPr>
      <w:r w:rsidRPr="007C4C16">
        <w:t>The candidate must demonstrate the ability to complete the tasks outlined in the elements, performance criteria and foundation skills of this unit, including evidence of the ability to:</w:t>
      </w:r>
    </w:p>
    <w:p w:rsidR="00000000" w:rsidRPr="007C4C16" w:rsidP="007C4C16">
      <w:pPr>
        <w:pStyle w:val="ListBullet"/>
      </w:pPr>
      <w:r w:rsidRPr="007C4C16">
        <w:t>establish and maintain at leas</w:t>
      </w:r>
      <w:r w:rsidRPr="007C4C16">
        <w:t>t two safe creative practices.</w:t>
      </w:r>
    </w:p>
    <w:p w:rsidR="00000000" w:rsidRPr="007C4C16" w:rsidP="0025656A">
      <w:pPr>
        <w:pStyle w:val="BodyText"/>
      </w:pPr>
      <w:r w:rsidRPr="007C4C16">
        <w:t>In the course of the above, the candidate must:</w:t>
      </w:r>
    </w:p>
    <w:p w:rsidR="00000000" w:rsidRPr="007C4C16" w:rsidP="007C4C16">
      <w:pPr>
        <w:pStyle w:val="ListBullet"/>
      </w:pPr>
      <w:r w:rsidRPr="007C4C16">
        <w:t xml:space="preserve">analyse the needs of a particular practice and develop a set of systems, procedures and practices that support safety in that context </w:t>
      </w:r>
    </w:p>
    <w:p w:rsidR="00000000" w:rsidRPr="007C4C16" w:rsidP="007C4C16">
      <w:pPr>
        <w:pStyle w:val="ListBullet"/>
      </w:pPr>
      <w:r w:rsidRPr="007C4C16">
        <w:t>identify key safety issues, including specific hazards and risks in the applicable area of practice</w:t>
      </w:r>
    </w:p>
    <w:p w:rsidR="00000000" w:rsidRPr="007C4C16" w:rsidP="007C4C16">
      <w:pPr>
        <w:pStyle w:val="ListBullet"/>
      </w:pPr>
      <w:r w:rsidRPr="007C4C16">
        <w:t>apply general work health and safety (WHS) legislation and specific codes, standards or guidelines relevant to own practice.</w:t>
      </w:r>
    </w:p>
    <w:p w:rsidR="00000000" w:rsidRPr="007C4C16" w:rsidP="007C4C16">
      <w:pPr>
        <w:pStyle w:val="AllowPageBreak"/>
      </w:pPr>
    </w:p>
    <w:p w:rsidR="00000000" w:rsidRPr="007C4C16" w:rsidP="007C4C16">
      <w:pPr>
        <w:pStyle w:val="Heading1"/>
      </w:pPr>
      <w:bookmarkStart w:id="3" w:name="O_1161346"/>
      <w:bookmarkEnd w:id="3"/>
      <w:r w:rsidRPr="007C4C16">
        <w:t>Knowledge Ev</w:t>
      </w:r>
      <w:r w:rsidRPr="007C4C16">
        <w:t>idence</w:t>
      </w:r>
    </w:p>
    <w:p w:rsidR="00000000" w:rsidRPr="007C4C16" w:rsidP="0025656A">
      <w:pPr>
        <w:pStyle w:val="BodyText"/>
      </w:pPr>
      <w:r w:rsidRPr="007C4C16">
        <w:t>The candidate must be able to demonstrate knowledge to complete the tasks outlined in the elements, performance criteria and foundation skills of this unit, including knowledge of:</w:t>
      </w:r>
    </w:p>
    <w:p w:rsidR="00000000" w:rsidRPr="007C4C16" w:rsidP="007C4C16">
      <w:pPr>
        <w:pStyle w:val="ListBullet"/>
      </w:pPr>
      <w:r w:rsidRPr="007C4C16">
        <w:t>essential components of work health and safety (WHS) legislation, r</w:t>
      </w:r>
      <w:r w:rsidRPr="007C4C16">
        <w:t xml:space="preserve">egulations and codes of practice applicable to the specific area of practice </w:t>
      </w:r>
    </w:p>
    <w:p w:rsidR="00000000" w:rsidRPr="007C4C16" w:rsidP="007C4C16">
      <w:pPr>
        <w:pStyle w:val="ListBullet"/>
      </w:pPr>
      <w:r w:rsidRPr="007C4C16">
        <w:t>essential WHS responsibilities of employers, manufacturers, suppliers, employees and other parties with legal responsibilities</w:t>
      </w:r>
    </w:p>
    <w:p w:rsidR="00000000" w:rsidRPr="007C4C16" w:rsidP="007C4C16">
      <w:pPr>
        <w:pStyle w:val="ListBullet"/>
      </w:pPr>
      <w:r w:rsidRPr="007C4C16">
        <w:t>applicable industry or process-specific safety guid</w:t>
      </w:r>
      <w:r w:rsidRPr="007C4C16">
        <w:t>elines that apply to particular fields of work and particular work environments</w:t>
      </w:r>
    </w:p>
    <w:p w:rsidR="00000000" w:rsidRPr="007C4C16" w:rsidP="007C4C16">
      <w:pPr>
        <w:pStyle w:val="ListBullet"/>
      </w:pPr>
      <w:r w:rsidRPr="007C4C16">
        <w:t>hazards and their associated risks that exist in the specific professional practice</w:t>
      </w:r>
    </w:p>
    <w:p w:rsidR="00000000" w:rsidRPr="007C4C16" w:rsidP="007C4C16">
      <w:pPr>
        <w:pStyle w:val="ListBullet"/>
      </w:pPr>
      <w:r w:rsidRPr="007C4C16">
        <w:t>potential impact of not addressing hazards and risks in the specific area of practice</w:t>
      </w:r>
    </w:p>
    <w:p w:rsidR="00000000" w:rsidRPr="007C4C16" w:rsidP="007C4C16">
      <w:pPr>
        <w:pStyle w:val="ListBullet"/>
      </w:pPr>
      <w:r w:rsidRPr="007C4C16">
        <w:t>organi</w:t>
      </w:r>
      <w:r w:rsidRPr="007C4C16">
        <w:t>sational systems, procedures and practices that support WHS management and regulatory compliance for a professional practice, including those relating to:</w:t>
      </w:r>
    </w:p>
    <w:p w:rsidR="00000000" w:rsidRPr="007C4C16" w:rsidP="007C4C16">
      <w:pPr>
        <w:pStyle w:val="ListBullet2"/>
      </w:pPr>
      <w:r w:rsidRPr="007C4C16">
        <w:t>business planning, especially new technology and organisational change</w:t>
      </w:r>
    </w:p>
    <w:p w:rsidR="00000000" w:rsidRPr="007C4C16" w:rsidP="007C4C16">
      <w:pPr>
        <w:pStyle w:val="ListBullet2"/>
      </w:pPr>
      <w:r w:rsidRPr="007C4C16">
        <w:t>purchasing policies and proce</w:t>
      </w:r>
      <w:r w:rsidRPr="007C4C16">
        <w:t>dures</w:t>
      </w:r>
    </w:p>
    <w:p w:rsidR="00000000" w:rsidRPr="007C4C16" w:rsidP="007C4C16">
      <w:pPr>
        <w:pStyle w:val="ListBullet2"/>
      </w:pPr>
      <w:r w:rsidRPr="007C4C16">
        <w:t>reporting on financial, technical and other resource needs</w:t>
      </w:r>
    </w:p>
    <w:p w:rsidR="00000000" w:rsidRPr="007C4C16" w:rsidP="007C4C16">
      <w:pPr>
        <w:pStyle w:val="ListBullet2"/>
      </w:pPr>
      <w:r w:rsidRPr="007C4C16">
        <w:t>maintenance of WHS systems and procedures.</w:t>
      </w:r>
    </w:p>
    <w:p w:rsidR="00000000" w:rsidRPr="007C4C16" w:rsidP="007C4C16">
      <w:pPr>
        <w:pStyle w:val="AllowPageBreak"/>
      </w:pPr>
    </w:p>
    <w:p w:rsidR="00000000" w:rsidRPr="007C4C16" w:rsidP="007C4C16">
      <w:pPr>
        <w:pStyle w:val="Heading1"/>
      </w:pPr>
      <w:bookmarkStart w:id="4" w:name="O_1161345"/>
      <w:bookmarkEnd w:id="4"/>
      <w:r w:rsidRPr="007C4C16">
        <w:t>Assessment Conditions</w:t>
      </w:r>
    </w:p>
    <w:p w:rsidR="00000000" w:rsidRPr="007C4C16" w:rsidP="0025656A">
      <w:pPr>
        <w:pStyle w:val="BodyText"/>
      </w:pPr>
      <w:r w:rsidRPr="007C4C16">
        <w:t>Skills in this unit must be demonstrated in a workplace or simulated envir</w:t>
      </w:r>
      <w:r w:rsidRPr="007C4C16">
        <w:t xml:space="preserve">onment where the conditions are typical of those in a working environment in this industry. </w:t>
      </w:r>
    </w:p>
    <w:p w:rsidR="00000000" w:rsidRPr="007C4C16" w:rsidP="0025656A">
      <w:pPr>
        <w:pStyle w:val="BodyText"/>
      </w:pPr>
      <w:r w:rsidRPr="007C4C16">
        <w:t>This includes access to general and practice-specific (WHS) information.</w:t>
      </w:r>
    </w:p>
    <w:p w:rsidR="00000000" w:rsidRPr="007C4C16" w:rsidP="0025656A">
      <w:pPr>
        <w:pStyle w:val="BodyText"/>
      </w:pPr>
      <w:r w:rsidRPr="007C4C16">
        <w:t>Assessors of this unit must satisfy the requirements for assessors in applicable vocationa</w:t>
      </w:r>
      <w:r w:rsidRPr="007C4C16">
        <w:t>l educational and training legislation, frameworks and/or standards.</w:t>
      </w:r>
    </w:p>
    <w:p w:rsidR="00000000" w:rsidRPr="007C4C16" w:rsidP="007C4C16">
      <w:pPr>
        <w:pStyle w:val="Heading1"/>
      </w:pPr>
      <w:bookmarkStart w:id="5" w:name="O_1161343"/>
      <w:bookmarkEnd w:id="5"/>
      <w:r w:rsidRPr="007C4C16">
        <w:t>Links</w:t>
      </w:r>
    </w:p>
    <w:p w:rsidR="00000000" w:rsidRPr="007C4C16" w:rsidP="0025656A">
      <w:pPr>
        <w:pStyle w:val="BodyText"/>
      </w:pPr>
      <w:r w:rsidRPr="007C4C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35A3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C4C16" w:rsidP="007C4C16"/>
    <w:sectPr w:rsidSect="007C4C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16" w:rsidRPr="0025656A" w:rsidP="002565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6A" w:rsidP="007C4C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656A" w:rsidP="007C4C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656A" w:rsidP="007C4C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C16" w:rsidRPr="0025656A" w:rsidP="002565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6A" w:rsidRPr="002D2AF8" w:rsidP="007C4C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CUAPPR515 Establish and maintain safe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5656A" w:rsidP="007C4C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6633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149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C014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C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C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C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C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C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C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C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C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C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C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C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C16"/>
  </w:style>
  <w:style w:type="character" w:customStyle="1" w:styleId="Heading1Char">
    <w:name w:val="Heading 1 Char"/>
    <w:basedOn w:val="DefaultParagraphFont"/>
    <w:link w:val="Heading1"/>
    <w:rsid w:val="007C4C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C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C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4C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4C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4C16"/>
    <w:rPr>
      <w:b/>
      <w:spacing w:val="0"/>
    </w:rPr>
  </w:style>
  <w:style w:type="paragraph" w:styleId="ListBullet2">
    <w:name w:val="List Bullet 2"/>
    <w:basedOn w:val="List2"/>
    <w:rsid w:val="007C4C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4C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C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4C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C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C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C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C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C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C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C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C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C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C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C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C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C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4C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C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C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C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4C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C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C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C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C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C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C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C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C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4C16"/>
    <w:rPr>
      <w:i/>
    </w:rPr>
  </w:style>
  <w:style w:type="paragraph" w:styleId="Caption">
    <w:name w:val="caption"/>
    <w:basedOn w:val="BodyText"/>
    <w:next w:val="Normal"/>
    <w:qFormat/>
    <w:rsid w:val="007C4C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C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C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C16"/>
  </w:style>
  <w:style w:type="paragraph" w:styleId="TableofFigures">
    <w:name w:val="table of figures"/>
    <w:basedOn w:val="Normal"/>
    <w:next w:val="Normal"/>
    <w:semiHidden/>
    <w:rsid w:val="007C4C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C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4C16"/>
    <w:rPr>
      <w:rFonts w:ascii="Wingdings" w:hAnsi="Wingdings"/>
    </w:rPr>
  </w:style>
  <w:style w:type="paragraph" w:customStyle="1" w:styleId="TableHeading">
    <w:name w:val="Table Heading"/>
    <w:basedOn w:val="HeadingBase"/>
    <w:rsid w:val="007C4C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C16"/>
    <w:rPr>
      <w:color w:val="0033CC"/>
      <w:u w:val="none"/>
    </w:rPr>
  </w:style>
  <w:style w:type="paragraph" w:customStyle="1" w:styleId="BodyTextRight">
    <w:name w:val="Body Text Right"/>
    <w:basedOn w:val="BodyText"/>
    <w:rsid w:val="007C4C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C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C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C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C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C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C16"/>
    <w:rPr>
      <w:sz w:val="32"/>
    </w:rPr>
  </w:style>
  <w:style w:type="paragraph" w:customStyle="1" w:styleId="HeadingProcedure">
    <w:name w:val="Heading Procedure"/>
    <w:basedOn w:val="HeadingBase"/>
    <w:next w:val="Normal"/>
    <w:rsid w:val="007C4C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C16"/>
    <w:pPr>
      <w:spacing w:before="60" w:after="60"/>
    </w:pPr>
  </w:style>
  <w:style w:type="paragraph" w:styleId="ListContinue">
    <w:name w:val="List Continue"/>
    <w:basedOn w:val="List"/>
    <w:rsid w:val="007C4C16"/>
    <w:pPr>
      <w:ind w:firstLine="0"/>
    </w:pPr>
  </w:style>
  <w:style w:type="paragraph" w:customStyle="1" w:styleId="ListNote">
    <w:name w:val="List Note"/>
    <w:basedOn w:val="List"/>
    <w:rsid w:val="007C4C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C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C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C16"/>
    <w:rPr>
      <w:rFonts w:ascii="Courier New" w:hAnsi="Courier New"/>
    </w:rPr>
  </w:style>
  <w:style w:type="paragraph" w:customStyle="1" w:styleId="NoteBullet">
    <w:name w:val="Note Bullet"/>
    <w:basedOn w:val="Note"/>
    <w:rsid w:val="007C4C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C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C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C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C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4C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C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C16"/>
    <w:rPr>
      <w:b/>
      <w:smallCaps/>
    </w:rPr>
  </w:style>
  <w:style w:type="paragraph" w:customStyle="1" w:styleId="TableListNumber">
    <w:name w:val="Table List Number"/>
    <w:basedOn w:val="ListNumber"/>
    <w:rsid w:val="007C4C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C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C16"/>
    <w:pPr>
      <w:numPr>
        <w:numId w:val="9"/>
      </w:numPr>
    </w:pPr>
  </w:style>
  <w:style w:type="paragraph" w:customStyle="1" w:styleId="ListAlpha2">
    <w:name w:val="List Alpha 2"/>
    <w:basedOn w:val="List2"/>
    <w:rsid w:val="007C4C16"/>
    <w:pPr>
      <w:numPr>
        <w:numId w:val="8"/>
      </w:numPr>
    </w:pPr>
  </w:style>
  <w:style w:type="paragraph" w:styleId="List2">
    <w:name w:val="List 2"/>
    <w:basedOn w:val="BodyText"/>
    <w:rsid w:val="007C4C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C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C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C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C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C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4C16"/>
    <w:pPr>
      <w:numPr>
        <w:numId w:val="4"/>
      </w:numPr>
    </w:pPr>
  </w:style>
  <w:style w:type="paragraph" w:styleId="ListContinue2">
    <w:name w:val="List Continue 2"/>
    <w:basedOn w:val="List2"/>
    <w:rsid w:val="007C4C16"/>
    <w:pPr>
      <w:ind w:firstLine="0"/>
    </w:pPr>
  </w:style>
  <w:style w:type="paragraph" w:styleId="ListContinue3">
    <w:name w:val="List Continue 3"/>
    <w:basedOn w:val="List3"/>
    <w:rsid w:val="007C4C16"/>
    <w:pPr>
      <w:ind w:left="1021" w:firstLine="0"/>
    </w:pPr>
  </w:style>
  <w:style w:type="paragraph" w:styleId="ListContinue4">
    <w:name w:val="List Continue 4"/>
    <w:basedOn w:val="List4"/>
    <w:rsid w:val="007C4C16"/>
    <w:pPr>
      <w:ind w:firstLine="0"/>
    </w:pPr>
  </w:style>
  <w:style w:type="paragraph" w:styleId="ListContinue5">
    <w:name w:val="List Continue 5"/>
    <w:basedOn w:val="List5"/>
    <w:rsid w:val="007C4C16"/>
    <w:pPr>
      <w:ind w:firstLine="0"/>
    </w:pPr>
  </w:style>
  <w:style w:type="paragraph" w:styleId="ListNumber3">
    <w:name w:val="List Number 3"/>
    <w:basedOn w:val="List3"/>
    <w:rsid w:val="007C4C16"/>
    <w:pPr>
      <w:numPr>
        <w:numId w:val="5"/>
      </w:numPr>
    </w:pPr>
  </w:style>
  <w:style w:type="paragraph" w:styleId="ListNumber4">
    <w:name w:val="List Number 4"/>
    <w:basedOn w:val="List4"/>
    <w:rsid w:val="007C4C16"/>
    <w:pPr>
      <w:numPr>
        <w:numId w:val="6"/>
      </w:numPr>
    </w:pPr>
  </w:style>
  <w:style w:type="paragraph" w:styleId="ListNumber5">
    <w:name w:val="List Number 5"/>
    <w:basedOn w:val="List5"/>
    <w:rsid w:val="007C4C16"/>
    <w:pPr>
      <w:numPr>
        <w:numId w:val="7"/>
      </w:numPr>
    </w:pPr>
  </w:style>
  <w:style w:type="paragraph" w:styleId="BlockText">
    <w:name w:val="Block Text"/>
    <w:basedOn w:val="Normal"/>
    <w:rsid w:val="007C4C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C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C16"/>
    <w:rPr>
      <w:sz w:val="16"/>
      <w:vertAlign w:val="superscript"/>
    </w:rPr>
  </w:style>
  <w:style w:type="character" w:customStyle="1" w:styleId="Symbols">
    <w:name w:val="Symbols"/>
    <w:basedOn w:val="DefaultParagraphFont"/>
    <w:rsid w:val="007C4C16"/>
    <w:rPr>
      <w:rFonts w:ascii="Symbol" w:hAnsi="Symbol"/>
    </w:rPr>
  </w:style>
  <w:style w:type="character" w:customStyle="1" w:styleId="MenuOptions">
    <w:name w:val="Menu Options"/>
    <w:basedOn w:val="DefaultParagraphFont"/>
    <w:rsid w:val="007C4C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C16"/>
    <w:rPr>
      <w:b/>
    </w:rPr>
  </w:style>
  <w:style w:type="character" w:customStyle="1" w:styleId="Underlined">
    <w:name w:val="Underlined"/>
    <w:basedOn w:val="DefaultParagraphFont"/>
    <w:rsid w:val="007C4C16"/>
    <w:rPr>
      <w:u w:val="single"/>
    </w:rPr>
  </w:style>
  <w:style w:type="paragraph" w:customStyle="1" w:styleId="TableBodyTextRight">
    <w:name w:val="Table Body Text Right"/>
    <w:basedOn w:val="TableBodyText"/>
    <w:rsid w:val="007C4C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C16"/>
    <w:rPr>
      <w:sz w:val="18"/>
    </w:rPr>
  </w:style>
  <w:style w:type="paragraph" w:customStyle="1" w:styleId="BodySmallRight">
    <w:name w:val="Body Small Right"/>
    <w:basedOn w:val="BodyTextRight"/>
    <w:rsid w:val="007C4C16"/>
    <w:rPr>
      <w:sz w:val="18"/>
      <w:szCs w:val="18"/>
    </w:rPr>
  </w:style>
  <w:style w:type="paragraph" w:customStyle="1" w:styleId="MarginEdition">
    <w:name w:val="Margin Edition"/>
    <w:basedOn w:val="MarginNote"/>
    <w:rsid w:val="007C4C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C16"/>
    <w:rPr>
      <w:sz w:val="2"/>
      <w:szCs w:val="2"/>
    </w:rPr>
  </w:style>
  <w:style w:type="character" w:customStyle="1" w:styleId="Small">
    <w:name w:val="Small"/>
    <w:basedOn w:val="DefaultParagraphFont"/>
    <w:rsid w:val="007C4C16"/>
    <w:rPr>
      <w:sz w:val="16"/>
    </w:rPr>
  </w:style>
  <w:style w:type="paragraph" w:customStyle="1" w:styleId="WideTable">
    <w:name w:val="Wide Table"/>
    <w:basedOn w:val="Normal"/>
    <w:rsid w:val="007C4C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C16"/>
  </w:style>
  <w:style w:type="paragraph" w:styleId="Quote">
    <w:name w:val="Quote"/>
    <w:basedOn w:val="Heading1"/>
    <w:link w:val="QuoteChar"/>
    <w:qFormat/>
    <w:rsid w:val="007C4C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C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C16"/>
    <w:pPr>
      <w:pageBreakBefore/>
    </w:pPr>
  </w:style>
  <w:style w:type="paragraph" w:customStyle="1" w:styleId="Border">
    <w:name w:val="Border"/>
    <w:basedOn w:val="Normal"/>
    <w:qFormat/>
    <w:rsid w:val="007C4C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C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C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C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C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C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C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C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C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C16"/>
    <w:rPr>
      <w:u w:val="single"/>
    </w:rPr>
  </w:style>
  <w:style w:type="character" w:customStyle="1" w:styleId="BoldandItalics">
    <w:name w:val="Bold and Italics"/>
    <w:qFormat/>
    <w:rsid w:val="007C4C16"/>
    <w:rPr>
      <w:b/>
      <w:i/>
      <w:u w:val="none"/>
    </w:rPr>
  </w:style>
  <w:style w:type="paragraph" w:styleId="BalloonText">
    <w:name w:val="Balloon Text"/>
    <w:basedOn w:val="Normal"/>
    <w:link w:val="BalloonTextChar"/>
    <w:rsid w:val="007C4C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C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C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C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C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C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C16"/>
    <w:pPr>
      <w:spacing w:before="0" w:after="0"/>
    </w:pPr>
  </w:style>
  <w:style w:type="paragraph" w:customStyle="1" w:styleId="BodyTextBold">
    <w:name w:val="Body Text Bold"/>
    <w:basedOn w:val="BodyText"/>
    <w:qFormat/>
    <w:rsid w:val="007C4C16"/>
    <w:rPr>
      <w:b/>
    </w:rPr>
  </w:style>
  <w:style w:type="character" w:styleId="Hyperlink">
    <w:name w:val="Hyperlink"/>
    <w:basedOn w:val="DefaultParagraphFont"/>
    <w:uiPriority w:val="99"/>
    <w:unhideWhenUsed/>
    <w:rsid w:val="002565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2497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CUAPPR515 Establish and maintain safe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2022-12-22T01:06:00Z</dcterms:created>
  <dcterms:modified xsi:type="dcterms:W3CDTF">2022-12-22T01:06:00Z</dcterms:modified>
</cp:coreProperties>
</file>