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483" w:rsidP="007154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CUAPPR505 Establish and maintain safe creative practice</w:t>
      </w:r>
      <w:r>
        <w:fldChar w:fldCharType="end"/>
      </w:r>
    </w:p>
    <w:p w:rsidR="00715483" w:rsidP="00715483">
      <w:pPr>
        <w:pStyle w:val="Version"/>
        <w:sectPr w:rsidSect="00C82A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A06" w:rsidP="00C82A06">
      <w:pPr>
        <w:pStyle w:val="SuperHeading"/>
      </w:pPr>
      <w:r w:rsidRPr="00C82A06">
        <w:t>CUAPPR505 Establish and maintain safe creative practice</w:t>
      </w:r>
    </w:p>
    <w:p w:rsidR="00000000" w:rsidRPr="00C82A06" w:rsidP="00C82A06">
      <w:pPr>
        <w:pStyle w:val="Heading1"/>
      </w:pPr>
      <w:bookmarkStart w:id="1" w:name="O_791071"/>
      <w:bookmarkEnd w:id="1"/>
      <w:r w:rsidRPr="00C82A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82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BodyText"/>
            </w:pPr>
            <w:r w:rsidRPr="00C82A0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rPr>
                <w:rStyle w:val="SpecialBold"/>
              </w:rPr>
              <w:t>Comments</w:t>
            </w:r>
          </w:p>
        </w:tc>
      </w:tr>
      <w:tr w:rsidTr="00C82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BodyText"/>
            </w:pPr>
            <w:r w:rsidRPr="00C82A06">
              <w:t>This version first released with CUA Creative Arts and Culture Training Package version 2.0.</w:t>
            </w:r>
          </w:p>
        </w:tc>
      </w:tr>
    </w:tbl>
    <w:p w:rsidR="00000000" w:rsidRPr="00C82A06" w:rsidP="00C82A06">
      <w:pPr>
        <w:pStyle w:val="BodyText"/>
      </w:pPr>
    </w:p>
    <w:p w:rsidR="00000000" w:rsidRPr="00C82A06" w:rsidP="00C82A06">
      <w:pPr>
        <w:pStyle w:val="AllowPageBreak"/>
      </w:pPr>
    </w:p>
    <w:p w:rsidR="00000000" w:rsidRPr="00C82A06" w:rsidP="00C82A06">
      <w:pPr>
        <w:pStyle w:val="Heading1"/>
      </w:pPr>
      <w:bookmarkStart w:id="2" w:name="O_791072"/>
      <w:bookmarkEnd w:id="2"/>
      <w:r w:rsidRPr="00C82A06">
        <w:t>Application</w:t>
      </w:r>
    </w:p>
    <w:p w:rsidR="00000000" w:rsidRPr="00C82A06" w:rsidP="00715483">
      <w:pPr>
        <w:pStyle w:val="BodyText"/>
      </w:pPr>
      <w:r w:rsidRPr="00C82A06">
        <w:t xml:space="preserve">This unit describes the skills and knowledge required to determine </w:t>
      </w:r>
      <w:r w:rsidRPr="00C82A06">
        <w:t xml:space="preserve">and respond effectively to broad and specific safety requirements in a professional practice. </w:t>
      </w:r>
    </w:p>
    <w:p w:rsidR="00000000" w:rsidRPr="00C82A06" w:rsidP="00715483">
      <w:pPr>
        <w:pStyle w:val="BodyText"/>
      </w:pPr>
      <w:r w:rsidRPr="00C82A06">
        <w:t>It applies to individuals who are sole practitioners or working in collaborative teams across all sectors and areas of expertise, who are responsible for managi</w:t>
      </w:r>
      <w:r w:rsidRPr="00C82A06">
        <w:t>ng safety. The practitioner applies a self-directed approach to ensuring safety. The unit could apply to a range of internal and external work environments, including workshops, studios, offices, field locations and performance venues.</w:t>
      </w:r>
    </w:p>
    <w:p w:rsidR="00000000" w:rsidRPr="00C82A06" w:rsidP="00715483">
      <w:pPr>
        <w:pStyle w:val="BodyText"/>
      </w:pPr>
      <w:r w:rsidRPr="00C82A06">
        <w:t>The unit does not a</w:t>
      </w:r>
      <w:r w:rsidRPr="00C82A06">
        <w:t>pply to individuals employed by organisations to manage the safety of a practice.</w:t>
      </w:r>
    </w:p>
    <w:p w:rsidR="00000000" w:rsidRPr="00C82A06" w:rsidP="00715483">
      <w:pPr>
        <w:pStyle w:val="BodyText"/>
      </w:pPr>
      <w:r w:rsidRPr="00C82A06">
        <w:t>No licensing, legislative or certification conditions apply to this unit at the time of publication.</w:t>
      </w:r>
    </w:p>
    <w:p w:rsidR="00000000" w:rsidRPr="00C82A06" w:rsidP="00C82A06">
      <w:pPr>
        <w:pStyle w:val="Heading1"/>
      </w:pPr>
      <w:bookmarkStart w:id="3" w:name="O_791075"/>
      <w:bookmarkEnd w:id="3"/>
      <w:r w:rsidRPr="00C82A06">
        <w:t>Unit Sector</w:t>
      </w:r>
    </w:p>
    <w:p w:rsidR="00000000" w:rsidRPr="00C82A06" w:rsidP="00715483">
      <w:pPr>
        <w:pStyle w:val="BodyText"/>
      </w:pPr>
      <w:r w:rsidRPr="00C82A06">
        <w:t>Industry capability – professional practice</w:t>
      </w:r>
    </w:p>
    <w:p w:rsidR="00000000" w:rsidRPr="00C82A06" w:rsidP="00C82A06">
      <w:pPr>
        <w:pStyle w:val="Heading1"/>
      </w:pPr>
      <w:bookmarkStart w:id="4" w:name="O_791076"/>
      <w:bookmarkEnd w:id="4"/>
      <w:r w:rsidRPr="00C82A0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82A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BodyText"/>
            </w:pPr>
            <w:r w:rsidRPr="00C82A0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rPr>
                <w:rStyle w:val="SpecialBold"/>
              </w:rPr>
              <w:t>PERFORMANCE CRITERIA</w:t>
            </w:r>
          </w:p>
        </w:tc>
      </w:tr>
      <w:tr w:rsidTr="00C82A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BodyText"/>
            </w:pPr>
            <w:r w:rsidRPr="00C82A0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2A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1. Determine work health and safety requirements for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BodyText"/>
            </w:pPr>
            <w:r w:rsidRPr="00C82A06">
              <w:t>1.1 Research key features of legislation that apply to professional practice</w:t>
            </w:r>
          </w:p>
          <w:p w:rsidR="00000000" w:rsidRPr="00C82A06" w:rsidP="00C82A06">
            <w:pPr>
              <w:pStyle w:val="BodyText"/>
            </w:pPr>
            <w:r w:rsidRPr="00C82A06">
              <w:t xml:space="preserve">1.2 Source and evaluate practice-specific codes, standards and guidelines that affect the management of </w:t>
            </w:r>
            <w:r w:rsidRPr="00C82A06">
              <w:t xml:space="preserve">safety in the relevant work </w:t>
            </w:r>
            <w:r w:rsidRPr="00C82A06">
              <w:t>environment</w:t>
            </w:r>
          </w:p>
          <w:p w:rsidR="00000000" w:rsidRPr="00C82A06" w:rsidP="00C82A06">
            <w:pPr>
              <w:pStyle w:val="BodyText"/>
            </w:pPr>
            <w:r w:rsidRPr="00C82A06">
              <w:t>1.3 Develop systems and procedures that respond to work health and safety (WHS) requirements and effectively integrate those responses into practice management</w:t>
            </w:r>
          </w:p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1.4 Evaluate the role of others in practice safety and i</w:t>
            </w:r>
            <w:r w:rsidRPr="00C82A06">
              <w:t>nvolve them as appropriate</w:t>
            </w:r>
          </w:p>
        </w:tc>
      </w:tr>
      <w:tr w:rsidTr="00C82A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2. Identify hazards and assess and manage risks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BodyText"/>
            </w:pPr>
            <w:r w:rsidRPr="00C82A06">
              <w:t>2.1 Identify existing and potential hazards specific to the area of practice using relevant methods, templates and tools</w:t>
            </w:r>
          </w:p>
          <w:p w:rsidR="00000000" w:rsidRPr="00C82A06" w:rsidP="00C82A06">
            <w:pPr>
              <w:pStyle w:val="BodyText"/>
            </w:pPr>
            <w:r w:rsidRPr="00C82A06">
              <w:t>2.2 Assess and manage risks associated with those hazards in line with established processes and according to WHS legislation and codes of practice</w:t>
            </w:r>
          </w:p>
          <w:p w:rsidR="00000000" w:rsidRPr="00C82A06" w:rsidP="00C82A06">
            <w:pPr>
              <w:pStyle w:val="BodyText"/>
            </w:pPr>
            <w:r w:rsidRPr="00C82A06">
              <w:t>2.3 Implement and monitor developed systems and procedures in response to identified requirements for hazard</w:t>
            </w:r>
            <w:r w:rsidRPr="00C82A06">
              <w:t xml:space="preserve"> control measures and risk assessment in the workplace</w:t>
            </w:r>
          </w:p>
          <w:p w:rsidR="00000000" w:rsidRPr="00C82A06" w:rsidP="00C82A06">
            <w:pPr>
              <w:pStyle w:val="BodyText"/>
            </w:pPr>
            <w:r w:rsidRPr="00C82A06">
              <w:t>2.4 Develop and maintain current and accurate documentation to support hazard identification and risk management in workplace practices</w:t>
            </w:r>
          </w:p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2.5 Address hazard identification and risk assessment and managem</w:t>
            </w:r>
            <w:r w:rsidRPr="00C82A06">
              <w:t>ent at the planning, design and evaluation stages of any change in the workplace to ensure that new hazards are not created</w:t>
            </w:r>
          </w:p>
        </w:tc>
      </w:tr>
      <w:tr w:rsidTr="00C82A0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3. Monitor and enhance safety of the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BodyText"/>
            </w:pPr>
            <w:r w:rsidRPr="00C82A06">
              <w:t>3.1 Maintain currency of WHS knowledge relevant to own area of practice</w:t>
            </w:r>
          </w:p>
          <w:p w:rsidR="00000000" w:rsidRPr="00C82A06" w:rsidP="00C82A06">
            <w:pPr>
              <w:pStyle w:val="BodyText"/>
            </w:pPr>
            <w:r w:rsidRPr="00C82A06">
              <w:t>3.2 Seek feed</w:t>
            </w:r>
            <w:r w:rsidRPr="00C82A06">
              <w:t>back of colleagues on workplace safety practices and potential issues, and integrate improvements into systems and procedures as appropriate</w:t>
            </w:r>
          </w:p>
          <w:p w:rsidR="00000000" w:rsidRPr="00C82A06" w:rsidP="00C82A06">
            <w:pPr>
              <w:pStyle w:val="BodyText"/>
            </w:pPr>
            <w:r w:rsidRPr="00C82A06">
              <w:t>3.3 Proactively identify other sources of information and professional development opportunities relating to safety</w:t>
            </w:r>
          </w:p>
          <w:p w:rsidR="00000000" w:rsidRPr="00C82A06" w:rsidP="00C82A06">
            <w:pPr>
              <w:pStyle w:val="BodyText"/>
            </w:pPr>
            <w:r w:rsidRPr="00C82A06">
              <w:t>3.4 Integrate current and emerging ideas and technologies that support workplace safety into own practice</w:t>
            </w:r>
          </w:p>
        </w:tc>
      </w:tr>
    </w:tbl>
    <w:p w:rsidR="00000000" w:rsidRPr="00C82A06" w:rsidP="00C82A06">
      <w:pPr>
        <w:pStyle w:val="BodyText"/>
      </w:pPr>
    </w:p>
    <w:p w:rsidR="00000000" w:rsidRPr="00C82A06" w:rsidP="00C82A06">
      <w:pPr>
        <w:pStyle w:val="AllowPageBreak"/>
      </w:pPr>
    </w:p>
    <w:p w:rsidR="00000000" w:rsidRPr="00C82A06" w:rsidP="00C82A06">
      <w:pPr>
        <w:pStyle w:val="Heading1"/>
      </w:pPr>
      <w:bookmarkStart w:id="5" w:name="O_791077"/>
      <w:bookmarkEnd w:id="5"/>
      <w:r w:rsidRPr="00C82A06">
        <w:t>Foundation Skills</w:t>
      </w:r>
    </w:p>
    <w:p w:rsidR="00000000" w:rsidRPr="00715483" w:rsidP="00715483">
      <w:pPr>
        <w:pStyle w:val="BodyText"/>
        <w:rPr>
          <w:i/>
        </w:rPr>
      </w:pPr>
      <w:r w:rsidRPr="00715483">
        <w:rPr>
          <w:rStyle w:val="Emphasis"/>
        </w:rPr>
        <w:t>This section describes language, literacy, numeracy and employment skills incorporated in the performance criter</w:t>
      </w:r>
      <w:r w:rsidRPr="00715483">
        <w:rPr>
          <w:rStyle w:val="Emphasis"/>
        </w:rPr>
        <w:t>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82A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BodyText"/>
            </w:pPr>
            <w:r w:rsidRPr="00C82A0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BodyText"/>
            </w:pPr>
            <w:r w:rsidRPr="00C82A06">
              <w:rPr>
                <w:rStyle w:val="SpecialBold"/>
              </w:rPr>
              <w:t>Performance</w:t>
            </w:r>
          </w:p>
          <w:p w:rsidR="00000000" w:rsidRPr="00C82A06" w:rsidP="00C82A06">
            <w:pPr>
              <w:pStyle w:val="BodyText"/>
            </w:pPr>
            <w:r w:rsidRPr="00C82A06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rPr>
                <w:rStyle w:val="SpecialBold"/>
              </w:rPr>
              <w:t>Description</w:t>
            </w:r>
          </w:p>
        </w:tc>
      </w:tr>
      <w:tr w:rsidTr="00C82A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3.1, 3.3, 3.4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ListBullet"/>
              <w:rPr>
                <w:lang w:val="en-NZ"/>
              </w:rPr>
            </w:pPr>
            <w:r w:rsidRPr="00C82A06">
              <w:t xml:space="preserve">Gathers ongoing information on current legislative requirements, methodologies and technologies </w:t>
            </w:r>
            <w:r w:rsidRPr="00C82A06">
              <w:t>relating to workplace safety to inform work and enhance own professional development</w:t>
            </w:r>
          </w:p>
        </w:tc>
      </w:tr>
      <w:tr w:rsidTr="00C82A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1.1, 1.2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ListBullet"/>
              <w:rPr>
                <w:lang w:val="en-NZ"/>
              </w:rPr>
            </w:pPr>
            <w:r w:rsidRPr="00C82A06">
              <w:t>Reads and evaluates a series of complex texts to determine how general and specific legislative, regulatory and work requirements relate to the safety o</w:t>
            </w:r>
            <w:r w:rsidRPr="00C82A06">
              <w:t>f practice</w:t>
            </w:r>
          </w:p>
        </w:tc>
      </w:tr>
      <w:tr w:rsidTr="00C82A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 xml:space="preserve">1.3, 2.4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ListBullet"/>
              <w:rPr>
                <w:lang w:val="en-NZ"/>
              </w:rPr>
            </w:pPr>
            <w:r w:rsidRPr="00C82A06">
              <w:t>Writes detailed procedural text based on the needs of the practice, providing clear plain English information about systems and procedures required to address workplace safety and meet reporting obligations</w:t>
            </w:r>
          </w:p>
        </w:tc>
      </w:tr>
      <w:tr w:rsidTr="00C82A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Oral Communicatio</w:t>
            </w:r>
            <w:r w:rsidRPr="00C82A06">
              <w:t>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ListBullet"/>
            </w:pPr>
            <w:r w:rsidRPr="00C82A06">
              <w:t>Listens to and notes specific information relating to practice safety, using listening and questioning skills to confirm and clarify requirements</w:t>
            </w:r>
          </w:p>
          <w:p w:rsidR="00000000" w:rsidP="00C82A06">
            <w:pPr>
              <w:pStyle w:val="ListBullet"/>
              <w:rPr>
                <w:lang w:val="en-NZ"/>
              </w:rPr>
            </w:pPr>
            <w:r w:rsidRPr="00C82A06">
              <w:t>Participates in an oral exchange requiring some negotiation regarding safety procedures and practices</w:t>
            </w:r>
          </w:p>
        </w:tc>
      </w:tr>
      <w:tr w:rsidTr="00C82A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2.1-2.3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ListBullet"/>
            </w:pPr>
            <w:r w:rsidRPr="00C82A06">
              <w:t>Collects and interprets information relating to workplace hazards, identifying issues and responding by amending workplace systems and procedures as appropriate</w:t>
            </w:r>
          </w:p>
          <w:p w:rsidR="00000000" w:rsidP="00C82A06">
            <w:pPr>
              <w:pStyle w:val="ListBullet"/>
              <w:rPr>
                <w:lang w:val="en-NZ"/>
              </w:rPr>
            </w:pPr>
            <w:r w:rsidRPr="00C82A06">
              <w:t>Calculates, measures and estimates in relation to probability and the likelih</w:t>
            </w:r>
            <w:r w:rsidRPr="00C82A06">
              <w:t>ood of specific types of risks, and developing their control measures</w:t>
            </w:r>
          </w:p>
        </w:tc>
      </w:tr>
      <w:tr w:rsidTr="00C82A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1.1, 1.2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ListBullet"/>
              <w:rPr>
                <w:lang w:val="en-NZ"/>
              </w:rPr>
            </w:pPr>
            <w:r w:rsidRPr="00C82A06">
              <w:t>Keeps abreast of relevant legislative requirements and considers their implications when negotiating, planning and undertaking work relating to impr</w:t>
            </w:r>
            <w:r w:rsidRPr="00C82A06">
              <w:t>oving practice safety</w:t>
            </w:r>
          </w:p>
        </w:tc>
      </w:tr>
      <w:tr w:rsidTr="00C82A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1.4, 3.2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ListBullet"/>
              <w:rPr>
                <w:lang w:val="en-NZ"/>
              </w:rPr>
            </w:pPr>
            <w:r w:rsidRPr="00C82A06">
              <w:t>Collaborates with others to achieve joint outcomes, playing an active role in influencing practice safety and sometimes taking a leadership role</w:t>
            </w:r>
          </w:p>
        </w:tc>
      </w:tr>
      <w:tr w:rsidTr="00C82A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 xml:space="preserve">2.1-2.3, 2.5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ListBullet"/>
            </w:pPr>
            <w:r w:rsidRPr="00C82A06">
              <w:t>Develops plans to manage complex tasks with an awareness of how they may contribute to long-term goals</w:t>
            </w:r>
          </w:p>
          <w:p w:rsidR="00000000" w:rsidRPr="00C82A06" w:rsidP="00C82A06">
            <w:pPr>
              <w:pStyle w:val="ListBullet"/>
            </w:pPr>
            <w:r w:rsidRPr="00C82A06">
              <w:t>Uses systematic, analytical processes in a variety of situations to gather relevant information and identify and evaluate options against established cri</w:t>
            </w:r>
            <w:r w:rsidRPr="00C82A06">
              <w:t>teria</w:t>
            </w:r>
          </w:p>
          <w:p w:rsidR="00000000" w:rsidRPr="00C82A06" w:rsidP="00C82A06">
            <w:pPr>
              <w:pStyle w:val="ListBullet"/>
            </w:pPr>
            <w:r w:rsidRPr="00C82A06">
              <w:t>Uses experiences to reflect on the way in which variables impact on decision outcomes and to contribute to refinement of decision-making processes in the future</w:t>
            </w:r>
          </w:p>
          <w:p w:rsidR="00000000" w:rsidRPr="00C82A06" w:rsidP="00C82A06">
            <w:pPr>
              <w:pStyle w:val="ListBullet"/>
            </w:pPr>
            <w:r w:rsidRPr="00C82A06">
              <w:t>Recognises a range of problems and responds intuitively to those requiring immediate atte</w:t>
            </w:r>
            <w:r w:rsidRPr="00C82A06">
              <w:t>ntion, quickly drawing on current knowledge and past experience to devise solutions</w:t>
            </w:r>
          </w:p>
        </w:tc>
      </w:tr>
    </w:tbl>
    <w:p w:rsidR="00000000" w:rsidRPr="00C82A06" w:rsidP="00C82A06">
      <w:pPr>
        <w:pStyle w:val="BodyText"/>
      </w:pPr>
    </w:p>
    <w:p w:rsidR="00000000" w:rsidRPr="00C82A06" w:rsidP="00C82A06">
      <w:pPr>
        <w:pStyle w:val="AllowPageBreak"/>
      </w:pPr>
    </w:p>
    <w:p w:rsidR="00000000" w:rsidRPr="00C82A06" w:rsidP="00C82A06">
      <w:pPr>
        <w:pStyle w:val="Heading1"/>
      </w:pPr>
      <w:bookmarkStart w:id="6" w:name="O_791079"/>
      <w:bookmarkEnd w:id="6"/>
      <w:r w:rsidRPr="00C82A0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82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BodyText"/>
            </w:pPr>
            <w:r w:rsidRPr="00C82A06">
              <w:rPr>
                <w:rStyle w:val="SpecialBold"/>
              </w:rPr>
              <w:t xml:space="preserve">Code and title </w:t>
            </w:r>
          </w:p>
          <w:p w:rsidR="00000000" w:rsidRPr="00C82A06" w:rsidP="00C82A06">
            <w:pPr>
              <w:pStyle w:val="BodyText"/>
            </w:pPr>
            <w:r w:rsidRPr="00C82A0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BodyText"/>
            </w:pPr>
            <w:r w:rsidRPr="00C82A06">
              <w:rPr>
                <w:rStyle w:val="SpecialBold"/>
              </w:rPr>
              <w:t>Code and title</w:t>
            </w:r>
          </w:p>
          <w:p w:rsidR="00000000" w:rsidRPr="00C82A06" w:rsidP="00C82A06">
            <w:pPr>
              <w:pStyle w:val="BodyText"/>
            </w:pPr>
            <w:r w:rsidRPr="00C82A0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BodyText"/>
            </w:pPr>
            <w:r w:rsidRPr="00C82A0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rPr>
                <w:rStyle w:val="SpecialBold"/>
              </w:rPr>
              <w:t>Equivalence status</w:t>
            </w:r>
          </w:p>
        </w:tc>
      </w:tr>
      <w:tr w:rsidTr="00C82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CUAPPR505 Establish and maintain safe creative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CUVPRP505A Establish and maintain safe professional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Updated to meet Standards for Training Packages and clarify intent. Title changed.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BodyText"/>
            </w:pPr>
            <w:r w:rsidRPr="00C82A06">
              <w:t>Equiva</w:t>
            </w:r>
            <w:r w:rsidRPr="00C82A06">
              <w:t>lent unit</w:t>
            </w:r>
          </w:p>
        </w:tc>
      </w:tr>
    </w:tbl>
    <w:p w:rsidR="00000000" w:rsidRPr="00C82A06" w:rsidP="00C82A06">
      <w:pPr>
        <w:pStyle w:val="BodyText"/>
      </w:pPr>
    </w:p>
    <w:p w:rsidR="00000000" w:rsidRPr="00C82A06" w:rsidP="00C82A06">
      <w:pPr>
        <w:pStyle w:val="AllowPageBreak"/>
      </w:pPr>
    </w:p>
    <w:p w:rsidR="00000000" w:rsidRPr="00C82A06" w:rsidP="00C82A06">
      <w:pPr>
        <w:pStyle w:val="Heading1"/>
      </w:pPr>
      <w:bookmarkStart w:id="7" w:name="O_791086"/>
      <w:bookmarkEnd w:id="7"/>
      <w:r w:rsidRPr="00C82A06">
        <w:t>Links</w:t>
      </w:r>
    </w:p>
    <w:p w:rsidR="00000000" w:rsidRPr="00C82A06" w:rsidP="00715483">
      <w:pPr>
        <w:pStyle w:val="BodyText"/>
      </w:pPr>
      <w:r w:rsidRPr="00C82A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3C0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2A06" w:rsidP="00715483">
      <w:pPr>
        <w:pStyle w:val="BodyText"/>
        <w:sectPr w:rsidSect="00C82A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2A06" w:rsidP="00C82A06">
      <w:pPr>
        <w:pStyle w:val="SuperHeading"/>
      </w:pPr>
      <w:r w:rsidRPr="00C82A06">
        <w:t xml:space="preserve">Assessment </w:t>
      </w:r>
      <w:r w:rsidRPr="00C82A06">
        <w:t>Requirements for CUAPPR505 Establish and maintain safe creative practice</w:t>
      </w:r>
    </w:p>
    <w:p w:rsidR="00000000" w:rsidRPr="00C82A06" w:rsidP="00C82A06">
      <w:pPr>
        <w:pStyle w:val="Heading1"/>
      </w:pPr>
      <w:bookmarkStart w:id="8" w:name="O_791081"/>
      <w:bookmarkEnd w:id="8"/>
      <w:r w:rsidRPr="00C82A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2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BodyText"/>
            </w:pPr>
            <w:r w:rsidRPr="00C82A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rPr>
                <w:rStyle w:val="SpecialBold"/>
              </w:rPr>
              <w:t>Comments</w:t>
            </w:r>
          </w:p>
        </w:tc>
      </w:tr>
      <w:tr w:rsidTr="00C82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A06">
            <w:pPr>
              <w:pStyle w:val="BodyText"/>
              <w:rPr>
                <w:lang w:val="en-NZ"/>
              </w:rPr>
            </w:pPr>
            <w:r w:rsidRPr="00C82A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A06" w:rsidP="00C82A06">
            <w:pPr>
              <w:pStyle w:val="BodyText"/>
            </w:pPr>
            <w:r w:rsidRPr="00C82A06">
              <w:t>This version first released with CUA Creative Arts and Culture Training Package version 2.0.</w:t>
            </w:r>
          </w:p>
        </w:tc>
      </w:tr>
    </w:tbl>
    <w:p w:rsidR="00000000" w:rsidRPr="00C82A06" w:rsidP="00C82A06">
      <w:pPr>
        <w:pStyle w:val="BodyText"/>
      </w:pPr>
    </w:p>
    <w:p w:rsidR="00000000" w:rsidRPr="00C82A06" w:rsidP="00C82A06">
      <w:pPr>
        <w:pStyle w:val="AllowPageBreak"/>
      </w:pPr>
    </w:p>
    <w:p w:rsidR="00000000" w:rsidRPr="00C82A06" w:rsidP="00C82A06">
      <w:pPr>
        <w:pStyle w:val="Heading1"/>
      </w:pPr>
      <w:bookmarkStart w:id="9" w:name="O_791082"/>
      <w:bookmarkEnd w:id="9"/>
      <w:r w:rsidRPr="00C82A06">
        <w:t>Perfor</w:t>
      </w:r>
      <w:r w:rsidRPr="00C82A06">
        <w:t>mance Evidence</w:t>
      </w:r>
    </w:p>
    <w:p w:rsidR="00000000" w:rsidRPr="00C82A06" w:rsidP="00715483">
      <w:pPr>
        <w:pStyle w:val="BodyText"/>
      </w:pPr>
      <w:r w:rsidRPr="00C82A06">
        <w:t>Evidence of the ability to:</w:t>
      </w:r>
    </w:p>
    <w:p w:rsidR="00000000" w:rsidRPr="00C82A06" w:rsidP="00C82A06">
      <w:pPr>
        <w:pStyle w:val="ListBullet"/>
      </w:pPr>
      <w:r w:rsidRPr="00C82A06">
        <w:t xml:space="preserve">analyse the needs of a particular practice and develop a set of systems, procedures and practices to support safety in that context </w:t>
      </w:r>
    </w:p>
    <w:p w:rsidR="00000000" w:rsidRPr="00C82A06" w:rsidP="00C82A06">
      <w:pPr>
        <w:pStyle w:val="ListBullet"/>
      </w:pPr>
      <w:r w:rsidRPr="00C82A06">
        <w:t>identify key safety issues, including specific hazards and risks in the relevant area of practice</w:t>
      </w:r>
    </w:p>
    <w:p w:rsidR="00000000" w:rsidRPr="00C82A06" w:rsidP="00C82A06">
      <w:pPr>
        <w:pStyle w:val="ListBullet"/>
      </w:pPr>
      <w:r w:rsidRPr="00C82A06">
        <w:t>apply general  work health and safety (WHS) legislation and specific codes, standards or guidelines relevant to own practice.</w:t>
      </w:r>
    </w:p>
    <w:p w:rsidR="00000000" w:rsidRPr="00C82A06" w:rsidP="00C82A06">
      <w:pPr>
        <w:pStyle w:val="BodyText"/>
      </w:pPr>
    </w:p>
    <w:p w:rsidR="00715483" w:rsidP="00715483">
      <w:pPr>
        <w:pStyle w:val="BodyText"/>
      </w:pPr>
      <w:r w:rsidRPr="00C82A06">
        <w:t>Note: If a specific volume or f</w:t>
      </w:r>
      <w:r w:rsidRPr="00C82A06">
        <w:t>requency is not stated, then evidence must be provided at least once.</w:t>
      </w:r>
    </w:p>
    <w:p w:rsidR="00000000" w:rsidRPr="00C82A06" w:rsidP="00C82A06">
      <w:pPr>
        <w:pStyle w:val="Heading1"/>
      </w:pPr>
      <w:bookmarkStart w:id="10" w:name="O_791083"/>
      <w:bookmarkEnd w:id="10"/>
      <w:r w:rsidRPr="00C82A06">
        <w:t>Knowledge Evidence</w:t>
      </w:r>
    </w:p>
    <w:p w:rsidR="00000000" w:rsidRPr="00C82A06" w:rsidP="00715483">
      <w:pPr>
        <w:pStyle w:val="BodyText"/>
      </w:pPr>
      <w:r w:rsidRPr="00C82A06">
        <w:t>To complete the unit requirements safely and effectively, the individual must:</w:t>
      </w:r>
    </w:p>
    <w:p w:rsidR="00000000" w:rsidRPr="00C82A06" w:rsidP="00C82A06">
      <w:pPr>
        <w:pStyle w:val="ListBullet"/>
      </w:pPr>
      <w:r w:rsidRPr="00C82A06">
        <w:t>explain essential components of work health and safety (WHS) legislat</w:t>
      </w:r>
      <w:r w:rsidRPr="00C82A06">
        <w:t xml:space="preserve">ion, regulations and codes of practice relevant to the specific area of practice </w:t>
      </w:r>
    </w:p>
    <w:p w:rsidR="00000000" w:rsidRPr="00C82A06" w:rsidP="00C82A06">
      <w:pPr>
        <w:pStyle w:val="ListBullet"/>
      </w:pPr>
      <w:r w:rsidRPr="00C82A06">
        <w:t>explain essential WHS responsibilities of employers, manufacturers, suppliers, employees and other parties with legal responsibilities</w:t>
      </w:r>
    </w:p>
    <w:p w:rsidR="00000000" w:rsidRPr="00C82A06" w:rsidP="00C82A06">
      <w:pPr>
        <w:pStyle w:val="ListBullet"/>
      </w:pPr>
      <w:r w:rsidRPr="00C82A06">
        <w:t>explain relevant industry or process-sp</w:t>
      </w:r>
      <w:r w:rsidRPr="00C82A06">
        <w:t>ecific safety guidelines that apply to particular fields of work and particular work environments</w:t>
      </w:r>
    </w:p>
    <w:p w:rsidR="00000000" w:rsidRPr="00C82A06" w:rsidP="00C82A06">
      <w:pPr>
        <w:pStyle w:val="ListBullet"/>
      </w:pPr>
      <w:r w:rsidRPr="00C82A06">
        <w:t>describe hazards and their associated risks that exist in the specific professional practice</w:t>
      </w:r>
    </w:p>
    <w:p w:rsidR="00000000" w:rsidRPr="00C82A06" w:rsidP="00C82A06">
      <w:pPr>
        <w:pStyle w:val="ListBullet"/>
      </w:pPr>
      <w:r w:rsidRPr="00C82A06">
        <w:t xml:space="preserve">explain the potential impact of not addressing hazards and risks </w:t>
      </w:r>
      <w:r w:rsidRPr="00C82A06">
        <w:t>in the specific area of practice</w:t>
      </w:r>
    </w:p>
    <w:p w:rsidR="00000000" w:rsidRPr="00C82A06" w:rsidP="00C82A06">
      <w:pPr>
        <w:pStyle w:val="ListBullet"/>
      </w:pPr>
      <w:r w:rsidRPr="00C82A06">
        <w:t>explain organisational systems, procedures and practices that support WHS management and regulatory compliance for a professional practice:</w:t>
      </w:r>
    </w:p>
    <w:p w:rsidR="00000000" w:rsidRPr="00C82A06" w:rsidP="00C82A06">
      <w:pPr>
        <w:pStyle w:val="ListBullet2"/>
      </w:pPr>
      <w:r w:rsidRPr="00C82A06">
        <w:t>business planning, especially new technology and organisational change</w:t>
      </w:r>
    </w:p>
    <w:p w:rsidR="00000000" w:rsidRPr="00C82A06" w:rsidP="00C82A06">
      <w:pPr>
        <w:pStyle w:val="ListBullet2"/>
      </w:pPr>
      <w:r w:rsidRPr="00C82A06">
        <w:t>purchasing policies and procedures</w:t>
      </w:r>
    </w:p>
    <w:p w:rsidR="00000000" w:rsidRPr="00C82A06" w:rsidP="00C82A06">
      <w:pPr>
        <w:pStyle w:val="ListBullet2"/>
      </w:pPr>
      <w:r w:rsidRPr="00C82A06">
        <w:t>reporting on financial, technical and other resource needs</w:t>
      </w:r>
    </w:p>
    <w:p w:rsidR="00000000" w:rsidRPr="00C82A06" w:rsidP="00C82A06">
      <w:pPr>
        <w:pStyle w:val="ListBullet2"/>
      </w:pPr>
      <w:r w:rsidRPr="00C82A06">
        <w:t>maintenance of WHS systems and procedures.</w:t>
      </w:r>
    </w:p>
    <w:p w:rsidR="00000000" w:rsidRPr="00C82A06" w:rsidP="00C82A06">
      <w:pPr>
        <w:pStyle w:val="AllowPageBreak"/>
      </w:pPr>
    </w:p>
    <w:p w:rsidR="00000000" w:rsidRPr="00C82A06" w:rsidP="00C82A06">
      <w:pPr>
        <w:pStyle w:val="Heading1"/>
      </w:pPr>
      <w:bookmarkStart w:id="11" w:name="O_791084"/>
      <w:bookmarkEnd w:id="11"/>
      <w:r w:rsidRPr="00C82A06">
        <w:t>Assessment Conditions</w:t>
      </w:r>
    </w:p>
    <w:p w:rsidR="00000000" w:rsidRPr="00C82A06" w:rsidP="00715483">
      <w:pPr>
        <w:pStyle w:val="BodyText"/>
      </w:pPr>
      <w:r w:rsidRPr="00C82A06">
        <w:t>Assessment must be conducted in a safe environment where evidence gathered demon</w:t>
      </w:r>
      <w:r w:rsidRPr="00C82A06">
        <w:t xml:space="preserve">strates consistent performance of typical activities experienced in creative arts industry environments. The assessment environment must include access to: </w:t>
      </w:r>
    </w:p>
    <w:p w:rsidR="00000000" w:rsidRPr="00C82A06" w:rsidP="00C82A06">
      <w:pPr>
        <w:pStyle w:val="ListBullet"/>
      </w:pPr>
      <w:r w:rsidRPr="00C82A06">
        <w:t>general and practice-specific (WHS) information.</w:t>
      </w:r>
    </w:p>
    <w:p w:rsidR="00000000" w:rsidRPr="00C82A06" w:rsidP="00C82A06">
      <w:pPr>
        <w:pStyle w:val="BodyText"/>
      </w:pPr>
    </w:p>
    <w:p w:rsidR="00715483" w:rsidP="00715483">
      <w:pPr>
        <w:pStyle w:val="BodyText"/>
      </w:pPr>
      <w:r w:rsidRPr="00C82A06">
        <w:t>Assessors of this unit must satisfy the requirem</w:t>
      </w:r>
      <w:r w:rsidRPr="00C82A06">
        <w:t>ents for assessors in applicable vocational educational and training legislation, frameworks and/or standards.</w:t>
      </w:r>
    </w:p>
    <w:p w:rsidR="00000000" w:rsidRPr="00C82A06" w:rsidP="00C82A06">
      <w:pPr>
        <w:pStyle w:val="Heading1"/>
      </w:pPr>
      <w:bookmarkStart w:id="12" w:name="O_791087"/>
      <w:bookmarkEnd w:id="12"/>
      <w:r w:rsidRPr="00C82A06">
        <w:t>Links</w:t>
      </w:r>
    </w:p>
    <w:p w:rsidR="00000000" w:rsidRPr="00C82A06" w:rsidP="00715483">
      <w:pPr>
        <w:pStyle w:val="BodyText"/>
      </w:pPr>
      <w:r w:rsidRPr="00C82A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3C0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2A06" w:rsidP="00C82A06"/>
    <w:sectPr w:rsidSect="00C82A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06" w:rsidRPr="00715483" w:rsidP="007154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83" w:rsidP="00C82A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15483" w:rsidP="00C82A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15483" w:rsidP="00C82A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06" w:rsidP="00C82A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5483">
      <w:t>Approved</w:t>
    </w:r>
    <w:r w:rsidR="007154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54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5483">
      <w:rPr>
        <w:noProof/>
      </w:rPr>
      <w:t>5</w:t>
    </w:r>
    <w:r>
      <w:rPr>
        <w:noProof/>
      </w:rPr>
      <w:fldChar w:fldCharType="end"/>
    </w:r>
  </w:p>
  <w:p w:rsidR="00C82A06" w:rsidP="00C82A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54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5483">
      <w:t>Service and Creative Skills Australia</w:t>
    </w:r>
    <w:r w:rsidR="00715483">
      <w:fldChar w:fldCharType="end"/>
    </w:r>
  </w:p>
  <w:p w:rsidR="00C82A06" w:rsidP="00C82A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A06" w:rsidRPr="00715483" w:rsidP="007154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83" w:rsidRPr="002D2AF8" w:rsidP="00C82A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CUAPPR505 Establish and maintain safe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15483" w:rsidP="00C82A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06" w:rsidRPr="002D2AF8" w:rsidP="00C82A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5483">
      <w:t>CUAPPR505 Establish and maintain safe creative practice</w:t>
    </w:r>
    <w:r w:rsidR="007154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5483">
      <w:rPr>
        <w:noProof/>
      </w:rPr>
      <w:t>1 March 2025</w:t>
    </w:r>
    <w:r>
      <w:fldChar w:fldCharType="end"/>
    </w:r>
  </w:p>
  <w:p w:rsidR="00C82A06" w:rsidP="00C82A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CED8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F2E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EA18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A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A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A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A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A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A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A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A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A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A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A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A06"/>
  </w:style>
  <w:style w:type="character" w:customStyle="1" w:styleId="Heading1Char">
    <w:name w:val="Heading 1 Char"/>
    <w:basedOn w:val="DefaultParagraphFont"/>
    <w:link w:val="Heading1"/>
    <w:rsid w:val="00C82A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A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A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2A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2A06"/>
    <w:rPr>
      <w:b/>
      <w:spacing w:val="0"/>
    </w:rPr>
  </w:style>
  <w:style w:type="paragraph" w:styleId="ListBullet2">
    <w:name w:val="List Bullet 2"/>
    <w:basedOn w:val="List2"/>
    <w:rsid w:val="00C82A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2A06"/>
    <w:rPr>
      <w:i/>
    </w:rPr>
  </w:style>
  <w:style w:type="paragraph" w:customStyle="1" w:styleId="SuperHeading">
    <w:name w:val="SuperHeading"/>
    <w:basedOn w:val="Normal"/>
    <w:rsid w:val="00C82A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A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A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A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A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A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A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A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A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A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A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A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A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A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A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A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2A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2A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2A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A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A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2A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A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A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A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A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A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A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A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A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2A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A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A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A06"/>
  </w:style>
  <w:style w:type="paragraph" w:styleId="TableofFigures">
    <w:name w:val="table of figures"/>
    <w:basedOn w:val="Normal"/>
    <w:next w:val="Normal"/>
    <w:semiHidden/>
    <w:rsid w:val="00C82A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A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2A06"/>
    <w:rPr>
      <w:rFonts w:ascii="Wingdings" w:hAnsi="Wingdings"/>
    </w:rPr>
  </w:style>
  <w:style w:type="paragraph" w:customStyle="1" w:styleId="TableHeading">
    <w:name w:val="Table Heading"/>
    <w:basedOn w:val="HeadingBase"/>
    <w:rsid w:val="00C82A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A06"/>
    <w:rPr>
      <w:color w:val="0033CC"/>
      <w:u w:val="none"/>
    </w:rPr>
  </w:style>
  <w:style w:type="paragraph" w:customStyle="1" w:styleId="BodyTextRight">
    <w:name w:val="Body Text Right"/>
    <w:basedOn w:val="BodyText"/>
    <w:rsid w:val="00C82A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A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A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A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A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A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A06"/>
    <w:rPr>
      <w:sz w:val="32"/>
    </w:rPr>
  </w:style>
  <w:style w:type="paragraph" w:customStyle="1" w:styleId="HeadingProcedure">
    <w:name w:val="Heading Procedure"/>
    <w:basedOn w:val="HeadingBase"/>
    <w:next w:val="Normal"/>
    <w:rsid w:val="00C82A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A06"/>
    <w:pPr>
      <w:spacing w:before="60" w:after="60"/>
    </w:pPr>
  </w:style>
  <w:style w:type="paragraph" w:styleId="ListContinue">
    <w:name w:val="List Continue"/>
    <w:basedOn w:val="List"/>
    <w:rsid w:val="00C82A06"/>
    <w:pPr>
      <w:ind w:firstLine="0"/>
    </w:pPr>
  </w:style>
  <w:style w:type="paragraph" w:customStyle="1" w:styleId="ListNote">
    <w:name w:val="List Note"/>
    <w:basedOn w:val="List"/>
    <w:rsid w:val="00C82A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A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A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A06"/>
    <w:rPr>
      <w:rFonts w:ascii="Courier New" w:hAnsi="Courier New"/>
    </w:rPr>
  </w:style>
  <w:style w:type="paragraph" w:customStyle="1" w:styleId="NoteBullet">
    <w:name w:val="Note Bullet"/>
    <w:basedOn w:val="Note"/>
    <w:rsid w:val="00C82A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A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A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A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A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2A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A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A06"/>
    <w:rPr>
      <w:b/>
      <w:smallCaps/>
    </w:rPr>
  </w:style>
  <w:style w:type="paragraph" w:customStyle="1" w:styleId="TableListNumber">
    <w:name w:val="Table List Number"/>
    <w:basedOn w:val="ListNumber"/>
    <w:rsid w:val="00C82A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A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A06"/>
    <w:pPr>
      <w:numPr>
        <w:numId w:val="9"/>
      </w:numPr>
    </w:pPr>
  </w:style>
  <w:style w:type="paragraph" w:customStyle="1" w:styleId="ListAlpha2">
    <w:name w:val="List Alpha 2"/>
    <w:basedOn w:val="List2"/>
    <w:rsid w:val="00C82A06"/>
    <w:pPr>
      <w:numPr>
        <w:numId w:val="8"/>
      </w:numPr>
    </w:pPr>
  </w:style>
  <w:style w:type="paragraph" w:styleId="List2">
    <w:name w:val="List 2"/>
    <w:basedOn w:val="BodyText"/>
    <w:rsid w:val="00C82A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A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A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A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A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A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2A06"/>
    <w:pPr>
      <w:numPr>
        <w:numId w:val="4"/>
      </w:numPr>
    </w:pPr>
  </w:style>
  <w:style w:type="paragraph" w:styleId="ListContinue2">
    <w:name w:val="List Continue 2"/>
    <w:basedOn w:val="List2"/>
    <w:rsid w:val="00C82A06"/>
    <w:pPr>
      <w:ind w:firstLine="0"/>
    </w:pPr>
  </w:style>
  <w:style w:type="paragraph" w:styleId="ListContinue3">
    <w:name w:val="List Continue 3"/>
    <w:basedOn w:val="List3"/>
    <w:rsid w:val="00C82A06"/>
    <w:pPr>
      <w:ind w:left="1021" w:firstLine="0"/>
    </w:pPr>
  </w:style>
  <w:style w:type="paragraph" w:styleId="ListContinue4">
    <w:name w:val="List Continue 4"/>
    <w:basedOn w:val="List4"/>
    <w:rsid w:val="00C82A06"/>
    <w:pPr>
      <w:ind w:firstLine="0"/>
    </w:pPr>
  </w:style>
  <w:style w:type="paragraph" w:styleId="ListContinue5">
    <w:name w:val="List Continue 5"/>
    <w:basedOn w:val="List5"/>
    <w:rsid w:val="00C82A06"/>
    <w:pPr>
      <w:ind w:firstLine="0"/>
    </w:pPr>
  </w:style>
  <w:style w:type="paragraph" w:styleId="ListNumber3">
    <w:name w:val="List Number 3"/>
    <w:basedOn w:val="List3"/>
    <w:rsid w:val="00C82A06"/>
    <w:pPr>
      <w:numPr>
        <w:numId w:val="5"/>
      </w:numPr>
    </w:pPr>
  </w:style>
  <w:style w:type="paragraph" w:styleId="ListNumber4">
    <w:name w:val="List Number 4"/>
    <w:basedOn w:val="List4"/>
    <w:rsid w:val="00C82A06"/>
    <w:pPr>
      <w:numPr>
        <w:numId w:val="6"/>
      </w:numPr>
    </w:pPr>
  </w:style>
  <w:style w:type="paragraph" w:styleId="ListNumber5">
    <w:name w:val="List Number 5"/>
    <w:basedOn w:val="List5"/>
    <w:rsid w:val="00C82A06"/>
    <w:pPr>
      <w:numPr>
        <w:numId w:val="7"/>
      </w:numPr>
    </w:pPr>
  </w:style>
  <w:style w:type="paragraph" w:styleId="BlockText">
    <w:name w:val="Block Text"/>
    <w:basedOn w:val="Normal"/>
    <w:rsid w:val="00C82A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A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A06"/>
    <w:rPr>
      <w:sz w:val="16"/>
      <w:vertAlign w:val="superscript"/>
    </w:rPr>
  </w:style>
  <w:style w:type="character" w:customStyle="1" w:styleId="Symbols">
    <w:name w:val="Symbols"/>
    <w:basedOn w:val="DefaultParagraphFont"/>
    <w:rsid w:val="00C82A06"/>
    <w:rPr>
      <w:rFonts w:ascii="Symbol" w:hAnsi="Symbol"/>
    </w:rPr>
  </w:style>
  <w:style w:type="character" w:customStyle="1" w:styleId="MenuOptions">
    <w:name w:val="Menu Options"/>
    <w:basedOn w:val="DefaultParagraphFont"/>
    <w:rsid w:val="00C82A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A06"/>
    <w:rPr>
      <w:b/>
    </w:rPr>
  </w:style>
  <w:style w:type="character" w:customStyle="1" w:styleId="Underlined">
    <w:name w:val="Underlined"/>
    <w:basedOn w:val="DefaultParagraphFont"/>
    <w:rsid w:val="00C82A06"/>
    <w:rPr>
      <w:u w:val="single"/>
    </w:rPr>
  </w:style>
  <w:style w:type="paragraph" w:customStyle="1" w:styleId="TableBodyTextRight">
    <w:name w:val="Table Body Text Right"/>
    <w:basedOn w:val="TableBodyText"/>
    <w:rsid w:val="00C82A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A06"/>
    <w:rPr>
      <w:sz w:val="18"/>
    </w:rPr>
  </w:style>
  <w:style w:type="paragraph" w:customStyle="1" w:styleId="BodySmallRight">
    <w:name w:val="Body Small Right"/>
    <w:basedOn w:val="BodyTextRight"/>
    <w:rsid w:val="00C82A06"/>
    <w:rPr>
      <w:sz w:val="18"/>
      <w:szCs w:val="18"/>
    </w:rPr>
  </w:style>
  <w:style w:type="paragraph" w:customStyle="1" w:styleId="MarginEdition">
    <w:name w:val="Margin Edition"/>
    <w:basedOn w:val="MarginNote"/>
    <w:rsid w:val="00C82A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A06"/>
    <w:rPr>
      <w:sz w:val="2"/>
      <w:szCs w:val="2"/>
    </w:rPr>
  </w:style>
  <w:style w:type="character" w:customStyle="1" w:styleId="Small">
    <w:name w:val="Small"/>
    <w:basedOn w:val="DefaultParagraphFont"/>
    <w:rsid w:val="00C82A06"/>
    <w:rPr>
      <w:sz w:val="16"/>
    </w:rPr>
  </w:style>
  <w:style w:type="paragraph" w:customStyle="1" w:styleId="WideTable">
    <w:name w:val="Wide Table"/>
    <w:basedOn w:val="Normal"/>
    <w:rsid w:val="00C82A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A06"/>
  </w:style>
  <w:style w:type="paragraph" w:styleId="Quote">
    <w:name w:val="Quote"/>
    <w:basedOn w:val="Heading1"/>
    <w:link w:val="QuoteChar"/>
    <w:qFormat/>
    <w:rsid w:val="00C82A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A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A06"/>
    <w:pPr>
      <w:pageBreakBefore/>
    </w:pPr>
  </w:style>
  <w:style w:type="paragraph" w:customStyle="1" w:styleId="Border">
    <w:name w:val="Border"/>
    <w:basedOn w:val="Normal"/>
    <w:qFormat/>
    <w:rsid w:val="00C82A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A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A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A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A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A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A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A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A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A06"/>
    <w:rPr>
      <w:u w:val="single"/>
    </w:rPr>
  </w:style>
  <w:style w:type="character" w:customStyle="1" w:styleId="BoldandItalics">
    <w:name w:val="Bold and Italics"/>
    <w:qFormat/>
    <w:rsid w:val="00C82A06"/>
    <w:rPr>
      <w:b/>
      <w:i/>
      <w:u w:val="none"/>
    </w:rPr>
  </w:style>
  <w:style w:type="paragraph" w:styleId="BalloonText">
    <w:name w:val="Balloon Text"/>
    <w:basedOn w:val="Normal"/>
    <w:link w:val="BalloonTextChar"/>
    <w:rsid w:val="00C82A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A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A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A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A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A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A06"/>
    <w:pPr>
      <w:spacing w:before="0" w:after="0"/>
    </w:pPr>
  </w:style>
  <w:style w:type="paragraph" w:customStyle="1" w:styleId="BodyTextBold">
    <w:name w:val="Body Text Bold"/>
    <w:basedOn w:val="BodyText"/>
    <w:qFormat/>
    <w:rsid w:val="00C82A06"/>
    <w:rPr>
      <w:b/>
    </w:rPr>
  </w:style>
  <w:style w:type="character" w:styleId="Hyperlink">
    <w:name w:val="Hyperlink"/>
    <w:basedOn w:val="DefaultParagraphFont"/>
    <w:uiPriority w:val="99"/>
    <w:unhideWhenUsed/>
    <w:rsid w:val="007154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1204</Words>
  <Characters>7610</Characters>
  <Application>Microsoft Office Word</Application>
  <DocSecurity>0</DocSecurity>
  <Lines>245</Lines>
  <Paragraphs>135</Paragraphs>
  <ScaleCrop>false</ScaleCrop>
  <Company>Author-it Software Corporation Ltd.</Company>
  <LinksUpToDate>false</LinksUpToDate>
  <CharactersWithSpaces>8679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CUAPPR505 Establish and maintain safe creative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2025-03-01T11:26:00Z</dcterms:created>
  <dcterms:modified xsi:type="dcterms:W3CDTF">2025-03-01T11:26:00Z</dcterms:modified>
</cp:coreProperties>
</file>