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EED" w:rsidP="00716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CUAPPR408 Integrate disability access and inclusion</w:t>
      </w:r>
      <w:r>
        <w:fldChar w:fldCharType="end"/>
      </w:r>
    </w:p>
    <w:p w:rsidR="00716EED" w:rsidP="00716EED">
      <w:pPr>
        <w:pStyle w:val="Version"/>
        <w:sectPr w:rsidSect="003E7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554" w:rsidP="003E7554">
      <w:pPr>
        <w:pStyle w:val="SuperHeading"/>
      </w:pPr>
      <w:r w:rsidRPr="003E7554">
        <w:t>CUAPPR408 Integrate disability access and inclusion</w:t>
      </w:r>
    </w:p>
    <w:p w:rsidR="00000000" w:rsidRPr="003E7554" w:rsidP="003E7554">
      <w:pPr>
        <w:pStyle w:val="Heading1"/>
      </w:pPr>
      <w:bookmarkStart w:id="1" w:name="O_980223"/>
      <w:bookmarkEnd w:id="1"/>
      <w:r w:rsidRPr="003E7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rPr>
                <w:rStyle w:val="SpecialBold"/>
              </w:rPr>
              <w:t>Comments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t>This version first released with CUA Creative Arts and Culture Training Package version 4.0.</w:t>
            </w:r>
          </w:p>
        </w:tc>
      </w:tr>
    </w:tbl>
    <w:p w:rsidR="00716EED" w:rsidP="003E7554">
      <w:pPr>
        <w:pStyle w:val="BodyText"/>
      </w:pPr>
    </w:p>
    <w:p w:rsidR="00716EED" w:rsidP="003E7554">
      <w:pPr>
        <w:pStyle w:val="BodyText"/>
      </w:pPr>
    </w:p>
    <w:p w:rsidR="00000000" w:rsidRPr="003E7554" w:rsidP="003E7554">
      <w:pPr>
        <w:pStyle w:val="Heading1"/>
      </w:pPr>
      <w:bookmarkStart w:id="2" w:name="O_980228"/>
      <w:bookmarkEnd w:id="2"/>
      <w:r w:rsidRPr="003E7554">
        <w:t>Application</w:t>
      </w:r>
    </w:p>
    <w:p w:rsidR="00000000" w:rsidRPr="003E7554" w:rsidP="00716EED">
      <w:pPr>
        <w:pStyle w:val="BodyText"/>
      </w:pPr>
      <w:r w:rsidRPr="003E7554">
        <w:t>This unit describes the skills and knowledge required to make the creative</w:t>
      </w:r>
      <w:r w:rsidRPr="003E7554">
        <w:t xml:space="preserve"> arts accessible to people with a disability. The intended focus is providing people with disability access to experience the creative arts. </w:t>
      </w:r>
    </w:p>
    <w:p w:rsidR="00000000" w:rsidRPr="003E7554" w:rsidP="00716EED">
      <w:pPr>
        <w:pStyle w:val="BodyText"/>
      </w:pPr>
      <w:r w:rsidRPr="003E7554">
        <w:t>It applies to individuals who work within the creative industry and require knowledge on making the arts accessibl</w:t>
      </w:r>
      <w:r w:rsidRPr="003E7554">
        <w:t xml:space="preserve">e for people with disabilities, whether, this is the artists themselves or personnel within the organisation. </w:t>
      </w:r>
    </w:p>
    <w:p w:rsidR="00716EED" w:rsidP="00716EED">
      <w:pPr>
        <w:pStyle w:val="BodyText"/>
      </w:pPr>
      <w:r w:rsidRPr="003E7554">
        <w:t>No licensing, legislative or certification requirements apply to this unit at the time of publication.</w:t>
      </w:r>
    </w:p>
    <w:p w:rsidR="00000000" w:rsidRPr="003E7554" w:rsidP="003E7554">
      <w:pPr>
        <w:pStyle w:val="Heading1"/>
      </w:pPr>
      <w:bookmarkStart w:id="3" w:name="O_980227"/>
      <w:bookmarkEnd w:id="3"/>
      <w:r w:rsidRPr="003E7554">
        <w:t>Unit Sector</w:t>
      </w:r>
    </w:p>
    <w:p w:rsidR="00716EED" w:rsidP="00716EED">
      <w:pPr>
        <w:pStyle w:val="BodyText"/>
      </w:pPr>
      <w:r w:rsidRPr="003E7554">
        <w:t>Industry cap</w:t>
      </w:r>
      <w:r w:rsidRPr="003E7554">
        <w:t>ability – professional practice</w:t>
      </w:r>
    </w:p>
    <w:p w:rsidR="00000000" w:rsidRPr="003E7554" w:rsidP="003E7554">
      <w:pPr>
        <w:pStyle w:val="Heading1"/>
      </w:pPr>
      <w:bookmarkStart w:id="4" w:name="O_980226"/>
      <w:bookmarkEnd w:id="4"/>
      <w:r w:rsidRPr="003E75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rPr>
                <w:rStyle w:val="SpecialBold"/>
              </w:rPr>
              <w:t>PERFORMANCE CRITERIA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 xml:space="preserve">1. Determine access and inclusion requirements and identify existing barriers 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t>1.1 Determine access requirements for people with disabilities to the venue, event or performance</w:t>
            </w:r>
          </w:p>
          <w:p w:rsidR="00000000" w:rsidRPr="003E7554" w:rsidP="003E7554">
            <w:pPr>
              <w:pStyle w:val="BodyText"/>
            </w:pPr>
            <w:r w:rsidRPr="003E7554">
              <w:t>1.2 Access and interpret relevant regulations, workplace health and safety requ</w:t>
            </w:r>
            <w:r w:rsidRPr="003E7554">
              <w:t>irements and workplace policies and procedures</w:t>
            </w:r>
          </w:p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1.3 Identify existing barriers for people with disabilities, including physical, content, ticketing, customer service and facilities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2. Develop a plan to promote access and inclusion for people with  disabilities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t>2.1 Identify practices to meet the access requirements for people with disabilities</w:t>
            </w:r>
          </w:p>
          <w:p w:rsidR="00000000" w:rsidRPr="003E7554" w:rsidP="003E7554">
            <w:pPr>
              <w:pStyle w:val="BodyText"/>
            </w:pPr>
            <w:r w:rsidRPr="003E7554">
              <w:t>2.2 Identify technologies that can be incorporated to promote access</w:t>
            </w:r>
          </w:p>
          <w:p w:rsidR="00000000" w:rsidRPr="003E7554" w:rsidP="003E7554">
            <w:pPr>
              <w:pStyle w:val="BodyText"/>
            </w:pPr>
            <w:r w:rsidRPr="003E7554">
              <w:t xml:space="preserve">2.3 Produce draft plan </w:t>
            </w:r>
            <w:r w:rsidRPr="003E7554">
              <w:t>to promote access and inclusion, ensuring that it meets financial constraints, scheduling requirements and compliance with legislation and regulation.</w:t>
            </w:r>
          </w:p>
          <w:p w:rsidR="00000000" w:rsidRPr="003E7554" w:rsidP="003E7554">
            <w:pPr>
              <w:pStyle w:val="BodyText"/>
            </w:pPr>
            <w:r w:rsidRPr="003E7554">
              <w:t>2.4 Discuss with relevant stakeholders to confirm access and inclusion requirements have been met</w:t>
            </w:r>
          </w:p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2.5 Fin</w:t>
            </w:r>
            <w:r w:rsidRPr="003E7554">
              <w:t xml:space="preserve">alise plan for implementation in accordance with organisational policies and procedures 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3. Implement access and inclusion plan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t xml:space="preserve">3.1 Co-ordinate integration of disability access and inclusion plan within the venue, event or performance </w:t>
            </w:r>
          </w:p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 xml:space="preserve">3.2 Check that the </w:t>
            </w:r>
            <w:r w:rsidRPr="003E7554">
              <w:t>practices and technologies have been implemented as per the plan and are compliant with legislation and regulation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4. Monitor and review access and inclusion plans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t>4.1 Monitor the plan to determine potential areas for improvement</w:t>
            </w:r>
          </w:p>
          <w:p w:rsidR="00000000" w:rsidRPr="003E7554" w:rsidP="003E7554">
            <w:pPr>
              <w:pStyle w:val="BodyText"/>
            </w:pPr>
            <w:r w:rsidRPr="003E7554">
              <w:t>4.2 Revise access and inc</w:t>
            </w:r>
            <w:r w:rsidRPr="003E7554">
              <w:t>lusion plan based on observations and organisational practices</w:t>
            </w:r>
          </w:p>
        </w:tc>
      </w:tr>
    </w:tbl>
    <w:p w:rsidR="00716EED" w:rsidP="003E7554">
      <w:pPr>
        <w:pStyle w:val="BodyText"/>
      </w:pPr>
    </w:p>
    <w:p w:rsidR="00716EED" w:rsidP="003E7554">
      <w:pPr>
        <w:pStyle w:val="BodyText"/>
      </w:pPr>
    </w:p>
    <w:p w:rsidR="00000000" w:rsidRPr="003E7554" w:rsidP="003E7554">
      <w:pPr>
        <w:pStyle w:val="Heading1"/>
      </w:pPr>
      <w:bookmarkStart w:id="5" w:name="O_980225"/>
      <w:bookmarkEnd w:id="5"/>
      <w:r w:rsidRPr="003E7554">
        <w:t>Foundation Skills</w:t>
      </w:r>
    </w:p>
    <w:p w:rsidR="00000000" w:rsidRPr="00716EED" w:rsidP="00716EED">
      <w:pPr>
        <w:pStyle w:val="BodyText"/>
        <w:rPr>
          <w:i/>
        </w:rPr>
      </w:pPr>
      <w:r w:rsidRPr="00716EED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716EED">
        <w:rPr>
          <w:rStyle w:val="Emphasis"/>
        </w:rPr>
        <w:t>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rPr>
                <w:rStyle w:val="SpecialBold"/>
              </w:rPr>
              <w:t>Description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ListBullet"/>
              <w:rPr>
                <w:lang w:val="en-NZ"/>
              </w:rPr>
            </w:pPr>
            <w:r w:rsidRPr="003E7554">
              <w:t>Recognises and interprets a range of supporting information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ListBullet"/>
              <w:rPr>
                <w:lang w:val="en-NZ"/>
              </w:rPr>
            </w:pPr>
            <w:r w:rsidRPr="003E7554">
              <w:t>Prepares documentation using clear language, formats and terminology specific to requirements, audience and purpose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ListBullet"/>
            </w:pPr>
            <w:r w:rsidRPr="003E7554">
              <w:t>Participates in verbal exchanges using active listening and questioning to clarify thinking and elicit opinions of others</w:t>
            </w:r>
          </w:p>
          <w:p w:rsidR="00000000" w:rsidP="003E7554">
            <w:pPr>
              <w:pStyle w:val="ListBullet"/>
              <w:rPr>
                <w:lang w:val="en-NZ"/>
              </w:rPr>
            </w:pPr>
            <w:r w:rsidRPr="003E7554">
              <w:t>Clearly articulate requirements using language appropriate to audience and environments and participates in verbal exchange of ideas/s</w:t>
            </w:r>
            <w:r w:rsidRPr="003E7554">
              <w:t>olutions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ListBullet"/>
            </w:pPr>
            <w:r w:rsidRPr="003E7554">
              <w:t>Accepts responsibility and ownership for tasks and makes decisions on completion parameters and the need of coordination with others</w:t>
            </w:r>
          </w:p>
          <w:p w:rsidR="00000000" w:rsidP="003E7554">
            <w:pPr>
              <w:pStyle w:val="ListBullet"/>
              <w:rPr>
                <w:lang w:val="en-NZ"/>
              </w:rPr>
            </w:pPr>
            <w:r w:rsidRPr="003E7554">
              <w:t>Takes personal responsibility for following explicit and implicit policies and proced</w:t>
            </w:r>
            <w:r w:rsidRPr="003E7554">
              <w:t>ures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ListBullet"/>
            </w:pPr>
            <w:r w:rsidRPr="003E7554">
              <w:t xml:space="preserve">Collaborates and cooperates with others to achieve required outcomes </w:t>
            </w:r>
          </w:p>
          <w:p w:rsidR="00000000" w:rsidP="003E7554">
            <w:pPr>
              <w:pStyle w:val="ListBullet"/>
              <w:rPr>
                <w:lang w:val="en-NZ"/>
              </w:rPr>
            </w:pPr>
            <w:r w:rsidRPr="003E7554">
              <w:t>Build rapport in order to establish effective work relationships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ListBullet"/>
            </w:pPr>
            <w:r w:rsidRPr="003E7554">
              <w:t>Plans and priorities a range of routine task to achieve outcome efficient and in a timely manner</w:t>
            </w:r>
          </w:p>
          <w:p w:rsidR="00000000" w:rsidRPr="003E7554" w:rsidP="003E7554">
            <w:pPr>
              <w:pStyle w:val="ListBullet"/>
            </w:pPr>
            <w:r w:rsidRPr="003E7554">
              <w:t>Makes routine decisions about the program to be implemented to improve accessibility for people with disabilities</w:t>
            </w:r>
          </w:p>
        </w:tc>
      </w:tr>
    </w:tbl>
    <w:p w:rsidR="00000000" w:rsidRPr="003E7554" w:rsidP="003E7554">
      <w:pPr>
        <w:pStyle w:val="BodyText"/>
      </w:pPr>
    </w:p>
    <w:p w:rsidR="00000000" w:rsidRPr="003E7554" w:rsidP="003E7554">
      <w:pPr>
        <w:pStyle w:val="AllowPageBreak"/>
      </w:pPr>
    </w:p>
    <w:p w:rsidR="00000000" w:rsidRPr="003E7554" w:rsidP="003E7554">
      <w:pPr>
        <w:pStyle w:val="Heading1"/>
      </w:pPr>
      <w:bookmarkStart w:id="6" w:name="O_980224"/>
      <w:bookmarkEnd w:id="6"/>
      <w:r w:rsidRPr="003E755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175"/>
        <w:gridCol w:w="2311"/>
        <w:gridCol w:w="2446"/>
      </w:tblGrid>
      <w:tr w:rsidTr="003E755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Code and title</w:t>
            </w:r>
          </w:p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current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Code and title</w:t>
            </w:r>
          </w:p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Comments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rPr>
                <w:rStyle w:val="SpecialBold"/>
              </w:rPr>
              <w:t>Equivalence status</w:t>
            </w:r>
          </w:p>
        </w:tc>
      </w:tr>
      <w:tr w:rsidTr="003E755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CUAPPR408 Integrate disability access and inclusion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-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New Unit of Competency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t>-</w:t>
            </w:r>
          </w:p>
        </w:tc>
      </w:tr>
    </w:tbl>
    <w:p w:rsidR="00000000" w:rsidRPr="003E7554" w:rsidP="003E7554">
      <w:pPr>
        <w:pStyle w:val="BodyText"/>
      </w:pPr>
    </w:p>
    <w:p w:rsidR="00000000" w:rsidRPr="003E7554" w:rsidP="003E7554">
      <w:pPr>
        <w:pStyle w:val="AllowPageBreak"/>
      </w:pPr>
    </w:p>
    <w:p w:rsidR="00000000" w:rsidRPr="003E7554" w:rsidP="003E7554">
      <w:pPr>
        <w:pStyle w:val="Heading1"/>
      </w:pPr>
      <w:bookmarkStart w:id="7" w:name="O_980217"/>
      <w:bookmarkEnd w:id="7"/>
      <w:r w:rsidRPr="003E7554">
        <w:t>Links</w:t>
      </w:r>
    </w:p>
    <w:p w:rsidR="00000000" w:rsidRPr="003E7554" w:rsidP="00716EED">
      <w:pPr>
        <w:pStyle w:val="BodyText"/>
      </w:pPr>
      <w:r w:rsidRPr="003E755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09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7554" w:rsidP="00716EED">
      <w:pPr>
        <w:pStyle w:val="BodyText"/>
        <w:sectPr w:rsidSect="003E75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7554" w:rsidP="003E7554">
      <w:pPr>
        <w:pStyle w:val="SuperHeading"/>
      </w:pPr>
      <w:r w:rsidRPr="003E7554">
        <w:t xml:space="preserve">Assessment </w:t>
      </w:r>
      <w:r w:rsidRPr="003E7554">
        <w:t>Requirements for CUAPPR408 Integrate disability access and inclusion</w:t>
      </w:r>
    </w:p>
    <w:p w:rsidR="00000000" w:rsidRPr="003E7554" w:rsidP="003E7554">
      <w:pPr>
        <w:pStyle w:val="Heading1"/>
      </w:pPr>
      <w:bookmarkStart w:id="8" w:name="O_980219"/>
      <w:bookmarkEnd w:id="8"/>
      <w:r w:rsidRPr="003E7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rPr>
                <w:rStyle w:val="SpecialBold"/>
              </w:rPr>
              <w:t>Comments</w:t>
            </w:r>
          </w:p>
        </w:tc>
      </w:tr>
      <w:tr w:rsidTr="003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554">
            <w:pPr>
              <w:pStyle w:val="BodyText"/>
              <w:rPr>
                <w:lang w:val="en-NZ"/>
              </w:rPr>
            </w:pPr>
            <w:r w:rsidRPr="003E75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554" w:rsidP="003E7554">
            <w:pPr>
              <w:pStyle w:val="BodyText"/>
            </w:pPr>
            <w:r w:rsidRPr="003E7554">
              <w:t>This version first released with CUA Creative Arts and Culture Training Package version 4.0.</w:t>
            </w:r>
          </w:p>
        </w:tc>
      </w:tr>
    </w:tbl>
    <w:p w:rsidR="00716EED" w:rsidP="003E7554">
      <w:pPr>
        <w:pStyle w:val="BodyText"/>
      </w:pPr>
    </w:p>
    <w:p w:rsidR="00716EED" w:rsidP="003E7554">
      <w:pPr>
        <w:pStyle w:val="BodyText"/>
      </w:pPr>
    </w:p>
    <w:p w:rsidR="00000000" w:rsidRPr="003E7554" w:rsidP="003E7554">
      <w:pPr>
        <w:pStyle w:val="Heading1"/>
      </w:pPr>
      <w:bookmarkStart w:id="9" w:name="O_980222"/>
      <w:bookmarkEnd w:id="9"/>
      <w:r w:rsidRPr="003E7554">
        <w:t>Performan</w:t>
      </w:r>
      <w:r w:rsidRPr="003E7554">
        <w:t>ce Evidence</w:t>
      </w:r>
    </w:p>
    <w:p w:rsidR="00000000" w:rsidRPr="003E7554" w:rsidP="00716EED">
      <w:pPr>
        <w:pStyle w:val="BodyText"/>
      </w:pPr>
      <w:r w:rsidRPr="003E7554">
        <w:t>The candidate must demonstrate the ability to complete the tasks outlined in the elements and performance criteria of this unit; including evidence of the ability to:</w:t>
      </w:r>
    </w:p>
    <w:p w:rsidR="00000000" w:rsidRPr="003E7554" w:rsidP="003E7554">
      <w:pPr>
        <w:pStyle w:val="ListBullet"/>
      </w:pPr>
      <w:r w:rsidRPr="003E7554">
        <w:t>source information from regulations, relevant workplace health and safety re</w:t>
      </w:r>
      <w:r w:rsidRPr="003E7554">
        <w:t>quirements and workplace policies and procedures relating to disability access and inclusion</w:t>
      </w:r>
    </w:p>
    <w:p w:rsidR="00000000" w:rsidRPr="003E7554" w:rsidP="003E7554">
      <w:pPr>
        <w:pStyle w:val="ListBullet"/>
      </w:pPr>
      <w:r w:rsidRPr="003E7554">
        <w:t>develop plans that meet financial constraints and scheduling requirements</w:t>
      </w:r>
    </w:p>
    <w:p w:rsidR="00000000" w:rsidRPr="003E7554" w:rsidP="003E7554">
      <w:pPr>
        <w:pStyle w:val="ListBullet"/>
      </w:pPr>
      <w:r w:rsidRPr="003E7554">
        <w:t>select and apply appropriate verbal, non-verbal and written communication techniques to interact with at least three stakeholders including people with disabilities</w:t>
      </w:r>
    </w:p>
    <w:p w:rsidR="00000000" w:rsidRPr="003E7554" w:rsidP="003E7554">
      <w:pPr>
        <w:pStyle w:val="ListBullet"/>
      </w:pPr>
      <w:r w:rsidRPr="003E7554">
        <w:t>apply problem solving techniques to identify barriers to accessibility and then link to pot</w:t>
      </w:r>
      <w:r w:rsidRPr="003E7554">
        <w:t>ential solutions</w:t>
      </w:r>
    </w:p>
    <w:p w:rsidR="00000000" w:rsidRPr="003E7554" w:rsidP="003E7554">
      <w:pPr>
        <w:pStyle w:val="ListBullet"/>
      </w:pPr>
      <w:r w:rsidRPr="003E7554">
        <w:t>discuss elements that promote accessibility for people with disabilities with appropriate personnel/organisations</w:t>
      </w:r>
    </w:p>
    <w:p w:rsidR="00000000" w:rsidRPr="003E7554" w:rsidP="003E7554">
      <w:pPr>
        <w:pStyle w:val="ListBullet"/>
      </w:pPr>
      <w:r w:rsidRPr="003E7554">
        <w:t>develop plans that promotes accessibility and inclusion for people with different types of disabilities;</w:t>
      </w:r>
    </w:p>
    <w:p w:rsidR="00000000" w:rsidRPr="003E7554" w:rsidP="003E7554">
      <w:pPr>
        <w:pStyle w:val="ListBullet2"/>
      </w:pPr>
      <w:r w:rsidRPr="003E7554">
        <w:t>a creative arts ven</w:t>
      </w:r>
      <w:r w:rsidRPr="003E7554">
        <w:t>ue (e.g. outdoor theatre)</w:t>
      </w:r>
    </w:p>
    <w:p w:rsidR="00000000" w:rsidRPr="003E7554" w:rsidP="003E7554">
      <w:pPr>
        <w:pStyle w:val="ListBullet2"/>
      </w:pPr>
      <w:r w:rsidRPr="003E7554">
        <w:t>a creative performance (e.g. film)</w:t>
      </w:r>
    </w:p>
    <w:p w:rsidR="00000000" w:rsidRPr="003E7554" w:rsidP="003E7554">
      <w:pPr>
        <w:pStyle w:val="ListBullet2"/>
      </w:pPr>
      <w:r w:rsidRPr="003E7554">
        <w:t>an event (e.g. market, arts festival)</w:t>
      </w:r>
    </w:p>
    <w:p w:rsidR="00000000" w:rsidRPr="003E7554" w:rsidP="003E7554">
      <w:pPr>
        <w:pStyle w:val="ListBullet"/>
      </w:pPr>
      <w:r w:rsidRPr="003E7554">
        <w:t>integrate the disability access and inclusion at the venue/event/space hosting the creative art</w:t>
      </w:r>
    </w:p>
    <w:p w:rsidR="00000000" w:rsidRPr="003E7554" w:rsidP="003E7554">
      <w:pPr>
        <w:pStyle w:val="ListBullet"/>
      </w:pPr>
      <w:r w:rsidRPr="003E7554">
        <w:t xml:space="preserve">monitor an access and inclusion plan, identifying potential </w:t>
      </w:r>
      <w:r w:rsidRPr="003E7554">
        <w:t>improvements</w:t>
      </w:r>
    </w:p>
    <w:p w:rsidR="00716EED" w:rsidP="00716EED">
      <w:pPr>
        <w:pStyle w:val="BodyText"/>
      </w:pPr>
      <w:r w:rsidRPr="003E7554">
        <w:t>Note: If a specific volume or frequency is not stated, then evidence must be provided at least once.</w:t>
      </w:r>
    </w:p>
    <w:p w:rsidR="00000000" w:rsidRPr="003E7554" w:rsidP="003E7554">
      <w:pPr>
        <w:pStyle w:val="Heading1"/>
      </w:pPr>
      <w:bookmarkStart w:id="10" w:name="O_980221"/>
      <w:bookmarkEnd w:id="10"/>
      <w:r w:rsidRPr="003E7554">
        <w:t>Knowledge Evidence</w:t>
      </w:r>
    </w:p>
    <w:p w:rsidR="00000000" w:rsidRPr="003E7554" w:rsidP="00716EED">
      <w:pPr>
        <w:pStyle w:val="BodyText"/>
      </w:pPr>
      <w:r w:rsidRPr="003E7554">
        <w:t>The candidate must be able to demonstrate knowledge to complete the tasks outlined in the elements and performance criteria of this unit. This includes:</w:t>
      </w:r>
    </w:p>
    <w:p w:rsidR="00000000" w:rsidRPr="003E7554" w:rsidP="003E7554">
      <w:pPr>
        <w:pStyle w:val="ListBullet"/>
      </w:pPr>
      <w:r w:rsidRPr="003E7554">
        <w:t>key features associated with disability awareness, including;</w:t>
      </w:r>
    </w:p>
    <w:p w:rsidR="00000000" w:rsidRPr="003E7554" w:rsidP="003E7554">
      <w:pPr>
        <w:pStyle w:val="ListBullet2"/>
      </w:pPr>
      <w:r w:rsidRPr="003E7554">
        <w:t>different types of disabilities, includ</w:t>
      </w:r>
      <w:r w:rsidRPr="003E7554">
        <w:t>ing physical, sensory and intellectual</w:t>
      </w:r>
    </w:p>
    <w:p w:rsidR="00000000" w:rsidRPr="003E7554" w:rsidP="003E7554">
      <w:pPr>
        <w:pStyle w:val="ListBullet2"/>
      </w:pPr>
      <w:r w:rsidRPr="003E7554">
        <w:t>social and medical disability model</w:t>
      </w:r>
    </w:p>
    <w:p w:rsidR="00000000" w:rsidRPr="003E7554" w:rsidP="003E7554">
      <w:pPr>
        <w:pStyle w:val="ListBullet2"/>
      </w:pPr>
      <w:r w:rsidRPr="003E7554">
        <w:t>legal and ethical considerations</w:t>
      </w:r>
    </w:p>
    <w:p w:rsidR="00000000" w:rsidRPr="003E7554" w:rsidP="003E7554">
      <w:pPr>
        <w:pStyle w:val="ListBullet2"/>
      </w:pPr>
      <w:r w:rsidRPr="003E7554">
        <w:t>communication techniques</w:t>
      </w:r>
    </w:p>
    <w:p w:rsidR="00000000" w:rsidRPr="003E7554" w:rsidP="003E7554">
      <w:pPr>
        <w:pStyle w:val="ListBullet2"/>
      </w:pPr>
      <w:r w:rsidRPr="003E7554">
        <w:t>appropriate terminology and etiquette</w:t>
      </w:r>
    </w:p>
    <w:p w:rsidR="00000000" w:rsidRPr="003E7554" w:rsidP="003E7554">
      <w:pPr>
        <w:pStyle w:val="ListBullet2"/>
      </w:pPr>
      <w:r w:rsidRPr="003E7554">
        <w:t>issues of disclosure affecting people with disabilities</w:t>
      </w:r>
    </w:p>
    <w:p w:rsidR="00000000" w:rsidRPr="003E7554" w:rsidP="003E7554">
      <w:pPr>
        <w:pStyle w:val="ListBullet"/>
      </w:pPr>
      <w:r w:rsidRPr="003E7554">
        <w:t>barriers that prevent people</w:t>
      </w:r>
      <w:r w:rsidRPr="003E7554">
        <w:t xml:space="preserve"> with disabilities physically accessing and experiencing the arts</w:t>
      </w:r>
    </w:p>
    <w:p w:rsidR="00000000" w:rsidRPr="003E7554" w:rsidP="003E7554">
      <w:pPr>
        <w:pStyle w:val="ListBullet"/>
      </w:pPr>
      <w:r w:rsidRPr="003E7554">
        <w:t>technologies available that promote disability access and inclusion for different types of disabilities</w:t>
      </w:r>
    </w:p>
    <w:p w:rsidR="00000000" w:rsidRPr="003E7554" w:rsidP="003E7554">
      <w:pPr>
        <w:pStyle w:val="ListBullet"/>
      </w:pPr>
      <w:r w:rsidRPr="003E7554">
        <w:t>tools and techniques that can be used to promote disability access and inclusion for d</w:t>
      </w:r>
      <w:r w:rsidRPr="003E7554">
        <w:t>ifferent types of disabilities</w:t>
      </w:r>
    </w:p>
    <w:p w:rsidR="00716EED" w:rsidP="003E7554">
      <w:pPr>
        <w:pStyle w:val="ListBullet"/>
      </w:pPr>
      <w:r w:rsidRPr="003E7554">
        <w:t>monitoring tools and techniques that can be used to determine effectiveness of a plan</w:t>
      </w:r>
    </w:p>
    <w:p w:rsidR="00716EED" w:rsidP="003E7554">
      <w:pPr>
        <w:pStyle w:val="ListBullet"/>
      </w:pPr>
    </w:p>
    <w:p w:rsidR="00000000" w:rsidRPr="003E7554" w:rsidP="003E7554">
      <w:pPr>
        <w:pStyle w:val="Heading1"/>
      </w:pPr>
      <w:bookmarkStart w:id="11" w:name="O_980220"/>
      <w:bookmarkEnd w:id="11"/>
      <w:r w:rsidRPr="003E7554">
        <w:t>Assessment Conditions</w:t>
      </w:r>
    </w:p>
    <w:p w:rsidR="00000000" w:rsidRPr="003E7554" w:rsidP="00716EED">
      <w:pPr>
        <w:pStyle w:val="BodyText"/>
      </w:pPr>
      <w:r w:rsidRPr="003E7554">
        <w:t>Skills in this unit must be demonstrated in a workplace or simulated environment where the conditions are typical of those in the creative arts working environment or workplace. This includes access to:</w:t>
      </w:r>
    </w:p>
    <w:p w:rsidR="00000000" w:rsidRPr="003E7554" w:rsidP="003E7554">
      <w:pPr>
        <w:pStyle w:val="ListBullet"/>
      </w:pPr>
      <w:r w:rsidRPr="003E7554">
        <w:t>regulations, relevant workplace health and safety re</w:t>
      </w:r>
      <w:r w:rsidRPr="003E7554">
        <w:t>quirements and workplace policies and procedures relating to disability access</w:t>
      </w:r>
    </w:p>
    <w:p w:rsidR="00000000" w:rsidRPr="003E7554" w:rsidP="003E7554">
      <w:pPr>
        <w:pStyle w:val="ListBullet"/>
      </w:pPr>
      <w:r w:rsidRPr="003E7554">
        <w:t>communication links to people with disabilities or organisations representing people with disabilities to assist in development of improving accessibility and inclusion</w:t>
      </w:r>
    </w:p>
    <w:p w:rsidR="00000000" w:rsidRPr="003E7554" w:rsidP="003E7554">
      <w:pPr>
        <w:pStyle w:val="ListBullet"/>
      </w:pPr>
      <w:r w:rsidRPr="003E7554">
        <w:t>real art</w:t>
      </w:r>
      <w:r w:rsidRPr="003E7554">
        <w:t>s events, performances or venues</w:t>
      </w:r>
    </w:p>
    <w:p w:rsidR="00716EED" w:rsidP="00716EED">
      <w:pPr>
        <w:pStyle w:val="BodyText"/>
      </w:pPr>
      <w:r w:rsidRPr="003E7554">
        <w:t>Assessors of this unit must satisfy the assessor requirements in applicable vocational education and training legislation, frameworks and/or standards.</w:t>
      </w:r>
    </w:p>
    <w:p w:rsidR="00000000" w:rsidRPr="003E7554" w:rsidP="003E7554">
      <w:pPr>
        <w:pStyle w:val="Heading1"/>
      </w:pPr>
      <w:bookmarkStart w:id="12" w:name="O_980218"/>
      <w:bookmarkEnd w:id="12"/>
      <w:r w:rsidRPr="003E7554">
        <w:t>Links</w:t>
      </w:r>
    </w:p>
    <w:p w:rsidR="00000000" w:rsidRPr="003E7554" w:rsidP="00716EED">
      <w:pPr>
        <w:pStyle w:val="BodyText"/>
      </w:pPr>
      <w:r w:rsidRPr="003E755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09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7554" w:rsidP="003E7554"/>
    <w:sectPr w:rsidSect="003E75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54" w:rsidRPr="00716EED" w:rsidP="00716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ED" w:rsidP="003E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EED" w:rsidP="003E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6EED" w:rsidP="003E75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54" w:rsidP="003E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EED">
      <w:t>Approved</w:t>
    </w:r>
    <w:r w:rsidR="00716E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E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EED">
      <w:rPr>
        <w:noProof/>
      </w:rPr>
      <w:t>4</w:t>
    </w:r>
    <w:r>
      <w:rPr>
        <w:noProof/>
      </w:rPr>
      <w:fldChar w:fldCharType="end"/>
    </w:r>
  </w:p>
  <w:p w:rsidR="003E7554" w:rsidP="003E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E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EED">
      <w:t>Service and Creative Skills Australia</w:t>
    </w:r>
    <w:r w:rsidR="00716EED">
      <w:fldChar w:fldCharType="end"/>
    </w:r>
  </w:p>
  <w:p w:rsidR="003E7554" w:rsidP="003E7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554" w:rsidRPr="00716EED" w:rsidP="00716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ED" w:rsidRPr="002D2AF8" w:rsidP="003E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CUAPPR408 Integrate disability access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6EED" w:rsidP="003E75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54" w:rsidRPr="002D2AF8" w:rsidP="003E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EED">
      <w:t>CUAPPR408 Integrate disability access and inclusion</w:t>
    </w:r>
    <w:r w:rsidR="00716E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EED">
      <w:rPr>
        <w:noProof/>
      </w:rPr>
      <w:t>2 March 2025</w:t>
    </w:r>
    <w:r>
      <w:fldChar w:fldCharType="end"/>
    </w:r>
  </w:p>
  <w:p w:rsidR="003E7554" w:rsidP="003E7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8D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F24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BCA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554"/>
  </w:style>
  <w:style w:type="character" w:customStyle="1" w:styleId="Heading1Char">
    <w:name w:val="Heading 1 Char"/>
    <w:basedOn w:val="DefaultParagraphFont"/>
    <w:link w:val="Heading1"/>
    <w:rsid w:val="003E7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5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554"/>
    <w:rPr>
      <w:b/>
      <w:spacing w:val="0"/>
    </w:rPr>
  </w:style>
  <w:style w:type="paragraph" w:styleId="ListBullet2">
    <w:name w:val="List Bullet 2"/>
    <w:basedOn w:val="List2"/>
    <w:rsid w:val="003E75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7554"/>
    <w:rPr>
      <w:i/>
    </w:rPr>
  </w:style>
  <w:style w:type="paragraph" w:customStyle="1" w:styleId="SuperHeading">
    <w:name w:val="SuperHeading"/>
    <w:basedOn w:val="Normal"/>
    <w:rsid w:val="003E7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5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554"/>
  </w:style>
  <w:style w:type="paragraph" w:styleId="TableofFigures">
    <w:name w:val="table of figures"/>
    <w:basedOn w:val="Normal"/>
    <w:next w:val="Normal"/>
    <w:semiHidden/>
    <w:rsid w:val="003E7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554"/>
    <w:rPr>
      <w:rFonts w:ascii="Wingdings" w:hAnsi="Wingdings"/>
    </w:rPr>
  </w:style>
  <w:style w:type="paragraph" w:customStyle="1" w:styleId="TableHeading">
    <w:name w:val="Table Heading"/>
    <w:basedOn w:val="HeadingBase"/>
    <w:rsid w:val="003E7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554"/>
    <w:rPr>
      <w:color w:val="0033CC"/>
      <w:u w:val="none"/>
    </w:rPr>
  </w:style>
  <w:style w:type="paragraph" w:customStyle="1" w:styleId="BodyTextRight">
    <w:name w:val="Body Text Right"/>
    <w:basedOn w:val="BodyText"/>
    <w:rsid w:val="003E7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554"/>
    <w:rPr>
      <w:sz w:val="32"/>
    </w:rPr>
  </w:style>
  <w:style w:type="paragraph" w:customStyle="1" w:styleId="HeadingProcedure">
    <w:name w:val="Heading Procedure"/>
    <w:basedOn w:val="HeadingBase"/>
    <w:next w:val="Normal"/>
    <w:rsid w:val="003E7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554"/>
    <w:pPr>
      <w:spacing w:before="60" w:after="60"/>
    </w:pPr>
  </w:style>
  <w:style w:type="paragraph" w:styleId="ListContinue">
    <w:name w:val="List Continue"/>
    <w:basedOn w:val="List"/>
    <w:rsid w:val="003E7554"/>
    <w:pPr>
      <w:ind w:firstLine="0"/>
    </w:pPr>
  </w:style>
  <w:style w:type="paragraph" w:customStyle="1" w:styleId="ListNote">
    <w:name w:val="List Note"/>
    <w:basedOn w:val="List"/>
    <w:rsid w:val="003E7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554"/>
    <w:rPr>
      <w:rFonts w:ascii="Courier New" w:hAnsi="Courier New"/>
    </w:rPr>
  </w:style>
  <w:style w:type="paragraph" w:customStyle="1" w:styleId="NoteBullet">
    <w:name w:val="Note Bullet"/>
    <w:basedOn w:val="Note"/>
    <w:rsid w:val="003E7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554"/>
    <w:rPr>
      <w:b/>
      <w:smallCaps/>
    </w:rPr>
  </w:style>
  <w:style w:type="paragraph" w:customStyle="1" w:styleId="TableListNumber">
    <w:name w:val="Table List Number"/>
    <w:basedOn w:val="ListNumber"/>
    <w:rsid w:val="003E7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554"/>
    <w:pPr>
      <w:numPr>
        <w:numId w:val="9"/>
      </w:numPr>
    </w:pPr>
  </w:style>
  <w:style w:type="paragraph" w:customStyle="1" w:styleId="ListAlpha2">
    <w:name w:val="List Alpha 2"/>
    <w:basedOn w:val="List2"/>
    <w:rsid w:val="003E7554"/>
    <w:pPr>
      <w:numPr>
        <w:numId w:val="8"/>
      </w:numPr>
    </w:pPr>
  </w:style>
  <w:style w:type="paragraph" w:styleId="List2">
    <w:name w:val="List 2"/>
    <w:basedOn w:val="BodyText"/>
    <w:rsid w:val="003E7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554"/>
    <w:pPr>
      <w:numPr>
        <w:numId w:val="4"/>
      </w:numPr>
    </w:pPr>
  </w:style>
  <w:style w:type="paragraph" w:styleId="ListContinue2">
    <w:name w:val="List Continue 2"/>
    <w:basedOn w:val="List2"/>
    <w:rsid w:val="003E7554"/>
    <w:pPr>
      <w:ind w:firstLine="0"/>
    </w:pPr>
  </w:style>
  <w:style w:type="paragraph" w:styleId="ListContinue3">
    <w:name w:val="List Continue 3"/>
    <w:basedOn w:val="List3"/>
    <w:rsid w:val="003E7554"/>
    <w:pPr>
      <w:ind w:left="1021" w:firstLine="0"/>
    </w:pPr>
  </w:style>
  <w:style w:type="paragraph" w:styleId="ListContinue4">
    <w:name w:val="List Continue 4"/>
    <w:basedOn w:val="List4"/>
    <w:rsid w:val="003E7554"/>
    <w:pPr>
      <w:ind w:firstLine="0"/>
    </w:pPr>
  </w:style>
  <w:style w:type="paragraph" w:styleId="ListContinue5">
    <w:name w:val="List Continue 5"/>
    <w:basedOn w:val="List5"/>
    <w:rsid w:val="003E7554"/>
    <w:pPr>
      <w:ind w:firstLine="0"/>
    </w:pPr>
  </w:style>
  <w:style w:type="paragraph" w:styleId="ListNumber3">
    <w:name w:val="List Number 3"/>
    <w:basedOn w:val="List3"/>
    <w:rsid w:val="003E7554"/>
    <w:pPr>
      <w:numPr>
        <w:numId w:val="5"/>
      </w:numPr>
    </w:pPr>
  </w:style>
  <w:style w:type="paragraph" w:styleId="ListNumber4">
    <w:name w:val="List Number 4"/>
    <w:basedOn w:val="List4"/>
    <w:rsid w:val="003E7554"/>
    <w:pPr>
      <w:numPr>
        <w:numId w:val="6"/>
      </w:numPr>
    </w:pPr>
  </w:style>
  <w:style w:type="paragraph" w:styleId="ListNumber5">
    <w:name w:val="List Number 5"/>
    <w:basedOn w:val="List5"/>
    <w:rsid w:val="003E7554"/>
    <w:pPr>
      <w:numPr>
        <w:numId w:val="7"/>
      </w:numPr>
    </w:pPr>
  </w:style>
  <w:style w:type="paragraph" w:styleId="BlockText">
    <w:name w:val="Block Text"/>
    <w:basedOn w:val="Normal"/>
    <w:rsid w:val="003E7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554"/>
    <w:rPr>
      <w:sz w:val="16"/>
      <w:vertAlign w:val="superscript"/>
    </w:rPr>
  </w:style>
  <w:style w:type="character" w:customStyle="1" w:styleId="Symbols">
    <w:name w:val="Symbols"/>
    <w:basedOn w:val="DefaultParagraphFont"/>
    <w:rsid w:val="003E7554"/>
    <w:rPr>
      <w:rFonts w:ascii="Symbol" w:hAnsi="Symbol"/>
    </w:rPr>
  </w:style>
  <w:style w:type="character" w:customStyle="1" w:styleId="MenuOptions">
    <w:name w:val="Menu Options"/>
    <w:basedOn w:val="DefaultParagraphFont"/>
    <w:rsid w:val="003E7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554"/>
    <w:rPr>
      <w:b/>
    </w:rPr>
  </w:style>
  <w:style w:type="character" w:customStyle="1" w:styleId="Underlined">
    <w:name w:val="Underlined"/>
    <w:basedOn w:val="DefaultParagraphFont"/>
    <w:rsid w:val="003E7554"/>
    <w:rPr>
      <w:u w:val="single"/>
    </w:rPr>
  </w:style>
  <w:style w:type="paragraph" w:customStyle="1" w:styleId="TableBodyTextRight">
    <w:name w:val="Table Body Text Right"/>
    <w:basedOn w:val="TableBodyText"/>
    <w:rsid w:val="003E7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554"/>
    <w:rPr>
      <w:sz w:val="18"/>
    </w:rPr>
  </w:style>
  <w:style w:type="paragraph" w:customStyle="1" w:styleId="BodySmallRight">
    <w:name w:val="Body Small Right"/>
    <w:basedOn w:val="BodyTextRight"/>
    <w:rsid w:val="003E7554"/>
    <w:rPr>
      <w:sz w:val="18"/>
      <w:szCs w:val="18"/>
    </w:rPr>
  </w:style>
  <w:style w:type="paragraph" w:customStyle="1" w:styleId="MarginEdition">
    <w:name w:val="Margin Edition"/>
    <w:basedOn w:val="MarginNote"/>
    <w:rsid w:val="003E7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554"/>
    <w:rPr>
      <w:sz w:val="2"/>
      <w:szCs w:val="2"/>
    </w:rPr>
  </w:style>
  <w:style w:type="character" w:customStyle="1" w:styleId="Small">
    <w:name w:val="Small"/>
    <w:basedOn w:val="DefaultParagraphFont"/>
    <w:rsid w:val="003E7554"/>
    <w:rPr>
      <w:sz w:val="16"/>
    </w:rPr>
  </w:style>
  <w:style w:type="paragraph" w:customStyle="1" w:styleId="WideTable">
    <w:name w:val="Wide Table"/>
    <w:basedOn w:val="Normal"/>
    <w:rsid w:val="003E7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554"/>
  </w:style>
  <w:style w:type="paragraph" w:styleId="Quote">
    <w:name w:val="Quote"/>
    <w:basedOn w:val="Heading1"/>
    <w:link w:val="QuoteChar"/>
    <w:qFormat/>
    <w:rsid w:val="003E7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554"/>
    <w:pPr>
      <w:pageBreakBefore/>
    </w:pPr>
  </w:style>
  <w:style w:type="paragraph" w:customStyle="1" w:styleId="Border">
    <w:name w:val="Border"/>
    <w:basedOn w:val="Normal"/>
    <w:qFormat/>
    <w:rsid w:val="003E7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554"/>
    <w:rPr>
      <w:u w:val="single"/>
    </w:rPr>
  </w:style>
  <w:style w:type="character" w:customStyle="1" w:styleId="BoldandItalics">
    <w:name w:val="Bold and Italics"/>
    <w:qFormat/>
    <w:rsid w:val="003E7554"/>
    <w:rPr>
      <w:b/>
      <w:i/>
      <w:u w:val="none"/>
    </w:rPr>
  </w:style>
  <w:style w:type="paragraph" w:styleId="BalloonText">
    <w:name w:val="Balloon Text"/>
    <w:basedOn w:val="Normal"/>
    <w:link w:val="BalloonTextChar"/>
    <w:rsid w:val="003E7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554"/>
    <w:pPr>
      <w:spacing w:before="0" w:after="0"/>
    </w:pPr>
  </w:style>
  <w:style w:type="paragraph" w:customStyle="1" w:styleId="BodyTextBold">
    <w:name w:val="Body Text Bold"/>
    <w:basedOn w:val="BodyText"/>
    <w:qFormat/>
    <w:rsid w:val="003E7554"/>
    <w:rPr>
      <w:b/>
    </w:rPr>
  </w:style>
  <w:style w:type="character" w:styleId="Hyperlink">
    <w:name w:val="Hyperlink"/>
    <w:basedOn w:val="DefaultParagraphFont"/>
    <w:uiPriority w:val="99"/>
    <w:unhideWhenUsed/>
    <w:rsid w:val="00716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6777</Characters>
  <Application>Microsoft Office Word</Application>
  <DocSecurity>0</DocSecurity>
  <Lines>205</Lines>
  <Paragraphs>130</Paragraphs>
  <ScaleCrop>false</ScaleCrop>
  <Company>Author-it Software Corporation Ltd.</Company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CUAPPR408 Integrate disability access and inclusion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