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DC0" w:rsidP="00D66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CUAPPM421 Contribute to organising productions</w:t>
      </w:r>
      <w:r>
        <w:fldChar w:fldCharType="end"/>
      </w:r>
    </w:p>
    <w:p w:rsidR="00D66DC0" w:rsidP="00D66DC0">
      <w:pPr>
        <w:pStyle w:val="Version"/>
        <w:sectPr w:rsidSect="004A3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73C" w:rsidP="004A373C">
      <w:pPr>
        <w:pStyle w:val="SuperHeading"/>
      </w:pPr>
      <w:r w:rsidRPr="004A373C">
        <w:t>Assessment Requirements for CUAPPM421 Contribute to organising productions</w:t>
      </w:r>
    </w:p>
    <w:p w:rsidR="00000000" w:rsidRPr="004A373C" w:rsidP="004A373C">
      <w:pPr>
        <w:pStyle w:val="Heading1"/>
      </w:pPr>
      <w:bookmarkStart w:id="1" w:name="O_1145232"/>
      <w:bookmarkEnd w:id="1"/>
      <w:r w:rsidRPr="004A37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4A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73C" w:rsidP="004A373C">
            <w:pPr>
              <w:pStyle w:val="BodyText"/>
            </w:pPr>
            <w:r w:rsidRPr="004A373C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73C">
            <w:pPr>
              <w:pStyle w:val="BodyText"/>
              <w:rPr>
                <w:lang w:val="en-NZ"/>
              </w:rPr>
            </w:pPr>
            <w:r w:rsidRPr="004A373C">
              <w:rPr>
                <w:rStyle w:val="SpecialBold"/>
              </w:rPr>
              <w:t>Comments</w:t>
            </w:r>
          </w:p>
        </w:tc>
      </w:tr>
      <w:tr w:rsidTr="004A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73C">
            <w:pPr>
              <w:pStyle w:val="BodyText"/>
              <w:rPr>
                <w:lang w:val="en-NZ"/>
              </w:rPr>
            </w:pPr>
            <w:r w:rsidRPr="004A373C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73C" w:rsidP="004A373C">
            <w:pPr>
              <w:pStyle w:val="BodyText"/>
            </w:pPr>
            <w:r w:rsidRPr="004A373C">
              <w:t>This version first released with CUA Creative Arts and Culture Training Package Version 5.0.</w:t>
            </w:r>
          </w:p>
        </w:tc>
      </w:tr>
    </w:tbl>
    <w:p w:rsidR="00000000" w:rsidRPr="004A373C" w:rsidP="004A373C">
      <w:pPr>
        <w:pStyle w:val="List"/>
      </w:pPr>
    </w:p>
    <w:p w:rsidR="00000000" w:rsidRPr="004A373C" w:rsidP="004A373C">
      <w:pPr>
        <w:pStyle w:val="AllowPageBreak"/>
      </w:pPr>
    </w:p>
    <w:p w:rsidR="00000000" w:rsidRPr="004A373C" w:rsidP="004A373C">
      <w:pPr>
        <w:pStyle w:val="Heading1"/>
      </w:pPr>
      <w:bookmarkStart w:id="2" w:name="O_1145235"/>
      <w:bookmarkEnd w:id="2"/>
      <w:r w:rsidRPr="004A373C">
        <w:t>Performance Evidence</w:t>
      </w:r>
    </w:p>
    <w:p w:rsidR="00000000" w:rsidRPr="004A373C" w:rsidP="00D66DC0">
      <w:pPr>
        <w:pStyle w:val="BodyText"/>
      </w:pPr>
      <w:r w:rsidRPr="004A373C">
        <w:t>The candidate must demonstrate the ability to complete the tasks outlined in the elements, performance criteria and foundation skills of this unit, including evidence of the ability to:</w:t>
      </w:r>
    </w:p>
    <w:p w:rsidR="00000000" w:rsidRPr="004A373C" w:rsidP="004A373C">
      <w:pPr>
        <w:pStyle w:val="ListBullet"/>
      </w:pPr>
      <w:r w:rsidRPr="004A373C">
        <w:t>contribute to organising at least one p</w:t>
      </w:r>
      <w:r w:rsidRPr="004A373C">
        <w:t>roduction according to production requirements, including:</w:t>
      </w:r>
    </w:p>
    <w:p w:rsidR="00000000" w:rsidRPr="004A373C" w:rsidP="004A373C">
      <w:pPr>
        <w:pStyle w:val="ListBullet2"/>
      </w:pPr>
      <w:r w:rsidRPr="004A373C">
        <w:t>contributing to the artistic and technical planning of productions by participating in production and creative planning meetings</w:t>
      </w:r>
    </w:p>
    <w:p w:rsidR="00000000" w:rsidRPr="004A373C" w:rsidP="004A373C">
      <w:pPr>
        <w:pStyle w:val="ListBullet2"/>
      </w:pPr>
      <w:r w:rsidRPr="004A373C">
        <w:t>assisting with running technical and creative dress rehearsals and performances.</w:t>
      </w:r>
    </w:p>
    <w:p w:rsidR="00000000" w:rsidRPr="004A373C" w:rsidP="00D66DC0">
      <w:pPr>
        <w:pStyle w:val="BodyText"/>
      </w:pPr>
      <w:r w:rsidRPr="004A373C">
        <w:t>In the course of the above, the candidate must:</w:t>
      </w:r>
    </w:p>
    <w:p w:rsidR="00000000" w:rsidRPr="004A373C" w:rsidP="004A373C">
      <w:pPr>
        <w:pStyle w:val="ListBullet"/>
      </w:pPr>
      <w:r w:rsidRPr="004A373C">
        <w:t>follow work health and safety (WHS) policies and procedures</w:t>
      </w:r>
    </w:p>
    <w:p w:rsidR="00000000" w:rsidRPr="004A373C" w:rsidP="004A373C">
      <w:pPr>
        <w:pStyle w:val="ListBullet"/>
      </w:pPr>
      <w:r w:rsidRPr="004A373C">
        <w:t>work collaboratively</w:t>
      </w:r>
    </w:p>
    <w:p w:rsidR="00000000" w:rsidRPr="004A373C" w:rsidP="004A373C">
      <w:pPr>
        <w:pStyle w:val="ListBullet"/>
      </w:pPr>
      <w:r w:rsidRPr="004A373C">
        <w:t>contribute to post-production activities.</w:t>
      </w:r>
    </w:p>
    <w:p w:rsidR="00000000" w:rsidRPr="004A373C" w:rsidP="004A373C">
      <w:pPr>
        <w:pStyle w:val="AllowPageBreak"/>
      </w:pPr>
    </w:p>
    <w:p w:rsidR="00000000" w:rsidRPr="004A373C" w:rsidP="004A373C">
      <w:pPr>
        <w:pStyle w:val="Heading1"/>
      </w:pPr>
      <w:bookmarkStart w:id="3" w:name="O_1145234"/>
      <w:bookmarkEnd w:id="3"/>
      <w:r w:rsidRPr="004A373C">
        <w:t>Knowledge Evidence</w:t>
      </w:r>
    </w:p>
    <w:p w:rsidR="00000000" w:rsidRPr="004A373C" w:rsidP="00D66DC0">
      <w:pPr>
        <w:pStyle w:val="BodyText"/>
      </w:pPr>
      <w:r w:rsidRPr="004A373C">
        <w:t>The candidate must be able to demonstrate knowledge to complete the tasks outlined in the elements, performance criteria and foundation skills of this unit, including knowledge of:</w:t>
      </w:r>
    </w:p>
    <w:p w:rsidR="00000000" w:rsidRPr="004A373C" w:rsidP="004A373C">
      <w:pPr>
        <w:pStyle w:val="ListBullet"/>
      </w:pPr>
      <w:r w:rsidRPr="004A373C">
        <w:t>key aspects of the creative and technic</w:t>
      </w:r>
      <w:r w:rsidRPr="004A373C">
        <w:t>al production process for different types of live performance productions</w:t>
      </w:r>
    </w:p>
    <w:p w:rsidR="00000000" w:rsidRPr="004A373C" w:rsidP="004A373C">
      <w:pPr>
        <w:pStyle w:val="ListBullet"/>
      </w:pPr>
      <w:r w:rsidRPr="004A373C">
        <w:t>production and staging terminology</w:t>
      </w:r>
    </w:p>
    <w:p w:rsidR="00000000" w:rsidRPr="004A373C" w:rsidP="004A373C">
      <w:pPr>
        <w:pStyle w:val="ListBullet"/>
      </w:pPr>
      <w:r w:rsidRPr="004A373C">
        <w:t>common theatre conventions</w:t>
      </w:r>
    </w:p>
    <w:p w:rsidR="00000000" w:rsidRPr="004A373C" w:rsidP="004A373C">
      <w:pPr>
        <w:pStyle w:val="ListBullet"/>
      </w:pPr>
      <w:r w:rsidRPr="004A373C">
        <w:t>cultural sensitivities involved in productions</w:t>
      </w:r>
    </w:p>
    <w:p w:rsidR="00000000" w:rsidRPr="004A373C" w:rsidP="004A373C">
      <w:pPr>
        <w:pStyle w:val="ListBullet"/>
      </w:pPr>
      <w:r w:rsidRPr="004A373C">
        <w:t>issues and challenges that arise when preparing for rehearsals and perfor</w:t>
      </w:r>
      <w:r w:rsidRPr="004A373C">
        <w:t>mances and common solutions</w:t>
      </w:r>
    </w:p>
    <w:p w:rsidR="00000000" w:rsidRPr="004A373C" w:rsidP="004A373C">
      <w:pPr>
        <w:pStyle w:val="ListBullet"/>
      </w:pPr>
      <w:r w:rsidRPr="004A373C">
        <w:t>common law duty of care requirements</w:t>
      </w:r>
    </w:p>
    <w:p w:rsidR="00000000" w:rsidRPr="004A373C" w:rsidP="004A373C">
      <w:pPr>
        <w:pStyle w:val="ListBullet"/>
      </w:pPr>
      <w:r w:rsidRPr="004A373C">
        <w:t>WHS requirements, including those relating to:</w:t>
      </w:r>
    </w:p>
    <w:p w:rsidR="00000000" w:rsidRPr="004A373C" w:rsidP="004A373C">
      <w:pPr>
        <w:pStyle w:val="ListBullet2"/>
      </w:pPr>
      <w:r w:rsidRPr="004A373C">
        <w:t>risk identification and management</w:t>
      </w:r>
    </w:p>
    <w:p w:rsidR="00000000" w:rsidRPr="004A373C" w:rsidP="004A373C">
      <w:pPr>
        <w:pStyle w:val="ListBullet2"/>
      </w:pPr>
      <w:r w:rsidRPr="004A373C">
        <w:t>safety inductions</w:t>
      </w:r>
    </w:p>
    <w:p w:rsidR="00000000" w:rsidRPr="004A373C" w:rsidP="004A373C">
      <w:pPr>
        <w:pStyle w:val="ListBullet2"/>
      </w:pPr>
      <w:r w:rsidRPr="004A373C">
        <w:t>emergency procedures</w:t>
      </w:r>
    </w:p>
    <w:p w:rsidR="00000000" w:rsidRPr="004A373C" w:rsidP="004A373C">
      <w:pPr>
        <w:pStyle w:val="ListBullet2"/>
      </w:pPr>
      <w:r w:rsidRPr="004A373C">
        <w:t>hearing protection</w:t>
      </w:r>
    </w:p>
    <w:p w:rsidR="00000000" w:rsidRPr="004A373C" w:rsidP="004A373C">
      <w:pPr>
        <w:pStyle w:val="ListBullet2"/>
      </w:pPr>
      <w:r w:rsidRPr="004A373C">
        <w:t>safe lifting practices</w:t>
      </w:r>
    </w:p>
    <w:p w:rsidR="00000000" w:rsidRPr="004A373C" w:rsidP="004A373C">
      <w:pPr>
        <w:pStyle w:val="ListBullet"/>
      </w:pPr>
      <w:r w:rsidRPr="004A373C">
        <w:t>strategies to assist with performance anxiety.</w:t>
      </w:r>
    </w:p>
    <w:p w:rsidR="00000000" w:rsidRPr="004A373C" w:rsidP="004A373C">
      <w:pPr>
        <w:pStyle w:val="AllowPageBreak"/>
      </w:pPr>
    </w:p>
    <w:p w:rsidR="00000000" w:rsidRPr="004A373C" w:rsidP="004A373C">
      <w:pPr>
        <w:pStyle w:val="Heading1"/>
      </w:pPr>
      <w:bookmarkStart w:id="4" w:name="O_1145233"/>
      <w:bookmarkEnd w:id="4"/>
      <w:r w:rsidRPr="004A373C">
        <w:t>Assessment Conditions</w:t>
      </w:r>
    </w:p>
    <w:p w:rsidR="00000000" w:rsidRPr="004A373C" w:rsidP="00D66DC0">
      <w:pPr>
        <w:pStyle w:val="BodyText"/>
      </w:pPr>
      <w:r w:rsidRPr="004A373C">
        <w:t>Skills in this unit must be demonstrated in a workplace or simulated environment where the conditions are typical of those in a working environment in this industry.</w:t>
      </w:r>
    </w:p>
    <w:p w:rsidR="00000000" w:rsidRPr="004A373C" w:rsidP="00D66DC0">
      <w:pPr>
        <w:pStyle w:val="BodyText"/>
      </w:pPr>
      <w:r w:rsidRPr="004A373C">
        <w:t>Th</w:t>
      </w:r>
      <w:r w:rsidRPr="004A373C">
        <w:t>is includes access to:</w:t>
      </w:r>
    </w:p>
    <w:p w:rsidR="00000000" w:rsidRPr="004A373C" w:rsidP="004A373C">
      <w:pPr>
        <w:pStyle w:val="ListBullet"/>
      </w:pPr>
      <w:r w:rsidRPr="004A373C">
        <w:t>resources and equipment required for production</w:t>
      </w:r>
    </w:p>
    <w:p w:rsidR="00000000" w:rsidRPr="004A373C" w:rsidP="004A373C">
      <w:pPr>
        <w:pStyle w:val="ListBullet"/>
      </w:pPr>
      <w:r w:rsidRPr="004A373C">
        <w:t>opportunities for rehearsals and performances in real or simulated situations.</w:t>
      </w:r>
    </w:p>
    <w:p w:rsidR="00000000" w:rsidRPr="004A373C" w:rsidP="00D66DC0">
      <w:pPr>
        <w:pStyle w:val="BodyText"/>
      </w:pPr>
      <w:r w:rsidRPr="004A373C">
        <w:t xml:space="preserve">Assessors of </w:t>
      </w:r>
      <w:r w:rsidRPr="004A373C">
        <w:t>this unit must satisfy the requirements for assessors in applicable vocational educational and training legislation, frameworks and/or standards.</w:t>
      </w:r>
    </w:p>
    <w:p w:rsidR="00000000" w:rsidRPr="004A373C" w:rsidP="004A373C">
      <w:pPr>
        <w:pStyle w:val="Heading1"/>
      </w:pPr>
      <w:bookmarkStart w:id="5" w:name="O_1145231"/>
      <w:bookmarkEnd w:id="5"/>
      <w:r w:rsidRPr="004A373C">
        <w:t>Links</w:t>
      </w:r>
    </w:p>
    <w:p w:rsidR="00000000" w:rsidRPr="004A373C" w:rsidP="00D66DC0">
      <w:pPr>
        <w:pStyle w:val="BodyText"/>
      </w:pPr>
      <w:r w:rsidRPr="004A37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48C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373C" w:rsidP="004A373C"/>
    <w:sectPr w:rsidSect="004A37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3C" w:rsidRPr="00D66DC0" w:rsidP="00D66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C0" w:rsidP="004A3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6DC0" w:rsidP="004A3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6DC0" w:rsidP="004A3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73C" w:rsidRPr="00D66DC0" w:rsidP="00D66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C0" w:rsidRPr="002D2AF8" w:rsidP="004A3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CUAPPM421 Contribute to organising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66DC0" w:rsidP="004A3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249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B4A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667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73C"/>
  </w:style>
  <w:style w:type="character" w:customStyle="1" w:styleId="Heading1Char">
    <w:name w:val="Heading 1 Char"/>
    <w:basedOn w:val="DefaultParagraphFont"/>
    <w:link w:val="Heading1"/>
    <w:rsid w:val="004A3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7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37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7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73C"/>
    <w:rPr>
      <w:b/>
      <w:spacing w:val="0"/>
    </w:rPr>
  </w:style>
  <w:style w:type="paragraph" w:styleId="ListBullet2">
    <w:name w:val="List Bullet 2"/>
    <w:basedOn w:val="List2"/>
    <w:rsid w:val="004A37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7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3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73C"/>
    <w:rPr>
      <w:i/>
    </w:rPr>
  </w:style>
  <w:style w:type="paragraph" w:styleId="Caption">
    <w:name w:val="caption"/>
    <w:basedOn w:val="BodyText"/>
    <w:next w:val="Normal"/>
    <w:qFormat/>
    <w:rsid w:val="004A3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73C"/>
  </w:style>
  <w:style w:type="paragraph" w:styleId="TableofFigures">
    <w:name w:val="table of figures"/>
    <w:basedOn w:val="Normal"/>
    <w:next w:val="Normal"/>
    <w:semiHidden/>
    <w:rsid w:val="004A3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7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73C"/>
    <w:rPr>
      <w:rFonts w:ascii="Wingdings" w:hAnsi="Wingdings"/>
    </w:rPr>
  </w:style>
  <w:style w:type="paragraph" w:customStyle="1" w:styleId="TableHeading">
    <w:name w:val="Table Heading"/>
    <w:basedOn w:val="HeadingBase"/>
    <w:rsid w:val="004A3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73C"/>
    <w:rPr>
      <w:color w:val="0033CC"/>
      <w:u w:val="none"/>
    </w:rPr>
  </w:style>
  <w:style w:type="paragraph" w:customStyle="1" w:styleId="BodyTextRight">
    <w:name w:val="Body Text Right"/>
    <w:basedOn w:val="BodyText"/>
    <w:rsid w:val="004A3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7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73C"/>
    <w:rPr>
      <w:sz w:val="32"/>
    </w:rPr>
  </w:style>
  <w:style w:type="paragraph" w:customStyle="1" w:styleId="HeadingProcedure">
    <w:name w:val="Heading Procedure"/>
    <w:basedOn w:val="HeadingBase"/>
    <w:next w:val="Normal"/>
    <w:rsid w:val="004A3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73C"/>
    <w:pPr>
      <w:spacing w:before="60" w:after="60"/>
    </w:pPr>
  </w:style>
  <w:style w:type="paragraph" w:styleId="ListContinue">
    <w:name w:val="List Continue"/>
    <w:basedOn w:val="List"/>
    <w:rsid w:val="004A373C"/>
    <w:pPr>
      <w:ind w:firstLine="0"/>
    </w:pPr>
  </w:style>
  <w:style w:type="paragraph" w:customStyle="1" w:styleId="ListNote">
    <w:name w:val="List Note"/>
    <w:basedOn w:val="List"/>
    <w:rsid w:val="004A3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73C"/>
    <w:rPr>
      <w:rFonts w:ascii="Courier New" w:hAnsi="Courier New"/>
    </w:rPr>
  </w:style>
  <w:style w:type="paragraph" w:customStyle="1" w:styleId="NoteBullet">
    <w:name w:val="Note Bullet"/>
    <w:basedOn w:val="Note"/>
    <w:rsid w:val="004A3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7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73C"/>
    <w:rPr>
      <w:b/>
      <w:smallCaps/>
    </w:rPr>
  </w:style>
  <w:style w:type="paragraph" w:customStyle="1" w:styleId="TableListNumber">
    <w:name w:val="Table List Number"/>
    <w:basedOn w:val="ListNumber"/>
    <w:rsid w:val="004A3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73C"/>
    <w:pPr>
      <w:numPr>
        <w:numId w:val="9"/>
      </w:numPr>
    </w:pPr>
  </w:style>
  <w:style w:type="paragraph" w:customStyle="1" w:styleId="ListAlpha2">
    <w:name w:val="List Alpha 2"/>
    <w:basedOn w:val="List2"/>
    <w:rsid w:val="004A373C"/>
    <w:pPr>
      <w:numPr>
        <w:numId w:val="8"/>
      </w:numPr>
    </w:pPr>
  </w:style>
  <w:style w:type="paragraph" w:styleId="List2">
    <w:name w:val="List 2"/>
    <w:basedOn w:val="BodyText"/>
    <w:rsid w:val="004A3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7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7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73C"/>
    <w:pPr>
      <w:numPr>
        <w:numId w:val="4"/>
      </w:numPr>
    </w:pPr>
  </w:style>
  <w:style w:type="paragraph" w:styleId="ListContinue2">
    <w:name w:val="List Continue 2"/>
    <w:basedOn w:val="List2"/>
    <w:rsid w:val="004A373C"/>
    <w:pPr>
      <w:ind w:firstLine="0"/>
    </w:pPr>
  </w:style>
  <w:style w:type="paragraph" w:styleId="ListContinue3">
    <w:name w:val="List Continue 3"/>
    <w:basedOn w:val="List3"/>
    <w:rsid w:val="004A373C"/>
    <w:pPr>
      <w:ind w:left="1021" w:firstLine="0"/>
    </w:pPr>
  </w:style>
  <w:style w:type="paragraph" w:styleId="ListContinue4">
    <w:name w:val="List Continue 4"/>
    <w:basedOn w:val="List4"/>
    <w:rsid w:val="004A373C"/>
    <w:pPr>
      <w:ind w:firstLine="0"/>
    </w:pPr>
  </w:style>
  <w:style w:type="paragraph" w:styleId="ListContinue5">
    <w:name w:val="List Continue 5"/>
    <w:basedOn w:val="List5"/>
    <w:rsid w:val="004A373C"/>
    <w:pPr>
      <w:ind w:firstLine="0"/>
    </w:pPr>
  </w:style>
  <w:style w:type="paragraph" w:styleId="ListNumber3">
    <w:name w:val="List Number 3"/>
    <w:basedOn w:val="List3"/>
    <w:rsid w:val="004A373C"/>
    <w:pPr>
      <w:numPr>
        <w:numId w:val="5"/>
      </w:numPr>
    </w:pPr>
  </w:style>
  <w:style w:type="paragraph" w:styleId="ListNumber4">
    <w:name w:val="List Number 4"/>
    <w:basedOn w:val="List4"/>
    <w:rsid w:val="004A373C"/>
    <w:pPr>
      <w:numPr>
        <w:numId w:val="6"/>
      </w:numPr>
    </w:pPr>
  </w:style>
  <w:style w:type="paragraph" w:styleId="ListNumber5">
    <w:name w:val="List Number 5"/>
    <w:basedOn w:val="List5"/>
    <w:rsid w:val="004A373C"/>
    <w:pPr>
      <w:numPr>
        <w:numId w:val="7"/>
      </w:numPr>
    </w:pPr>
  </w:style>
  <w:style w:type="paragraph" w:styleId="BlockText">
    <w:name w:val="Block Text"/>
    <w:basedOn w:val="Normal"/>
    <w:rsid w:val="004A3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73C"/>
    <w:rPr>
      <w:sz w:val="16"/>
      <w:vertAlign w:val="superscript"/>
    </w:rPr>
  </w:style>
  <w:style w:type="character" w:customStyle="1" w:styleId="Symbols">
    <w:name w:val="Symbols"/>
    <w:basedOn w:val="DefaultParagraphFont"/>
    <w:rsid w:val="004A373C"/>
    <w:rPr>
      <w:rFonts w:ascii="Symbol" w:hAnsi="Symbol"/>
    </w:rPr>
  </w:style>
  <w:style w:type="character" w:customStyle="1" w:styleId="MenuOptions">
    <w:name w:val="Menu Options"/>
    <w:basedOn w:val="DefaultParagraphFont"/>
    <w:rsid w:val="004A3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73C"/>
    <w:rPr>
      <w:b/>
    </w:rPr>
  </w:style>
  <w:style w:type="character" w:customStyle="1" w:styleId="Underlined">
    <w:name w:val="Underlined"/>
    <w:basedOn w:val="DefaultParagraphFont"/>
    <w:rsid w:val="004A373C"/>
    <w:rPr>
      <w:u w:val="single"/>
    </w:rPr>
  </w:style>
  <w:style w:type="paragraph" w:customStyle="1" w:styleId="TableBodyTextRight">
    <w:name w:val="Table Body Text Right"/>
    <w:basedOn w:val="TableBodyText"/>
    <w:rsid w:val="004A3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73C"/>
    <w:rPr>
      <w:sz w:val="18"/>
    </w:rPr>
  </w:style>
  <w:style w:type="paragraph" w:customStyle="1" w:styleId="BodySmallRight">
    <w:name w:val="Body Small Right"/>
    <w:basedOn w:val="BodyTextRight"/>
    <w:rsid w:val="004A373C"/>
    <w:rPr>
      <w:sz w:val="18"/>
      <w:szCs w:val="18"/>
    </w:rPr>
  </w:style>
  <w:style w:type="paragraph" w:customStyle="1" w:styleId="MarginEdition">
    <w:name w:val="Margin Edition"/>
    <w:basedOn w:val="MarginNote"/>
    <w:rsid w:val="004A3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73C"/>
    <w:rPr>
      <w:sz w:val="2"/>
      <w:szCs w:val="2"/>
    </w:rPr>
  </w:style>
  <w:style w:type="character" w:customStyle="1" w:styleId="Small">
    <w:name w:val="Small"/>
    <w:basedOn w:val="DefaultParagraphFont"/>
    <w:rsid w:val="004A373C"/>
    <w:rPr>
      <w:sz w:val="16"/>
    </w:rPr>
  </w:style>
  <w:style w:type="paragraph" w:customStyle="1" w:styleId="WideTable">
    <w:name w:val="Wide Table"/>
    <w:basedOn w:val="Normal"/>
    <w:rsid w:val="004A3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73C"/>
  </w:style>
  <w:style w:type="paragraph" w:styleId="Quote">
    <w:name w:val="Quote"/>
    <w:basedOn w:val="Heading1"/>
    <w:link w:val="QuoteChar"/>
    <w:qFormat/>
    <w:rsid w:val="004A3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73C"/>
    <w:pPr>
      <w:pageBreakBefore/>
    </w:pPr>
  </w:style>
  <w:style w:type="paragraph" w:customStyle="1" w:styleId="Border">
    <w:name w:val="Border"/>
    <w:basedOn w:val="Normal"/>
    <w:qFormat/>
    <w:rsid w:val="004A3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73C"/>
    <w:rPr>
      <w:u w:val="single"/>
    </w:rPr>
  </w:style>
  <w:style w:type="character" w:customStyle="1" w:styleId="BoldandItalics">
    <w:name w:val="Bold and Italics"/>
    <w:qFormat/>
    <w:rsid w:val="004A373C"/>
    <w:rPr>
      <w:b/>
      <w:i/>
      <w:u w:val="none"/>
    </w:rPr>
  </w:style>
  <w:style w:type="paragraph" w:styleId="BalloonText">
    <w:name w:val="Balloon Text"/>
    <w:basedOn w:val="Normal"/>
    <w:link w:val="BalloonTextChar"/>
    <w:rsid w:val="004A3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73C"/>
    <w:pPr>
      <w:spacing w:before="0" w:after="0"/>
    </w:pPr>
  </w:style>
  <w:style w:type="paragraph" w:customStyle="1" w:styleId="BodyTextBold">
    <w:name w:val="Body Text Bold"/>
    <w:basedOn w:val="BodyText"/>
    <w:qFormat/>
    <w:rsid w:val="004A373C"/>
    <w:rPr>
      <w:b/>
    </w:rPr>
  </w:style>
  <w:style w:type="character" w:styleId="Hyperlink">
    <w:name w:val="Hyperlink"/>
    <w:basedOn w:val="DefaultParagraphFont"/>
    <w:uiPriority w:val="99"/>
    <w:unhideWhenUsed/>
    <w:rsid w:val="00D66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2251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CUAPPM421 Contribute to organising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