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00782" w:rsidP="0010078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CUAPHI523 Employ colour management in a digital imaging workplace</w:t>
      </w:r>
      <w:r>
        <w:fldChar w:fldCharType="end"/>
      </w:r>
    </w:p>
    <w:p w:rsidR="00100782" w:rsidP="00100782">
      <w:pPr>
        <w:pStyle w:val="Version"/>
        <w:sectPr w:rsidSect="002C33A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C33AE" w:rsidP="002C33AE">
      <w:pPr>
        <w:pStyle w:val="SuperHeading"/>
      </w:pPr>
      <w:r w:rsidRPr="002C33AE">
        <w:t>CUAPHI523 Employ colour management in a digital imaging workplace</w:t>
      </w:r>
    </w:p>
    <w:p w:rsidR="00000000" w:rsidRPr="002C33AE" w:rsidP="002C33AE">
      <w:pPr>
        <w:pStyle w:val="Heading1"/>
      </w:pPr>
      <w:bookmarkStart w:id="1" w:name="O_1166894"/>
      <w:bookmarkEnd w:id="1"/>
      <w:r w:rsidRPr="002C33AE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970"/>
        <w:gridCol w:w="6552"/>
      </w:tblGrid>
      <w:tr w:rsidTr="002C33AE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33AE" w:rsidP="002C33AE">
            <w:pPr>
              <w:pStyle w:val="BodyText"/>
            </w:pPr>
            <w:r w:rsidRPr="002C33AE">
              <w:rPr>
                <w:rStyle w:val="SpecialBold"/>
              </w:rPr>
              <w:t>Release</w:t>
            </w:r>
          </w:p>
        </w:tc>
        <w:tc>
          <w:tcPr>
            <w:tcW w:w="6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33AE">
            <w:pPr>
              <w:pStyle w:val="BodyText"/>
              <w:rPr>
                <w:lang w:val="en-NZ"/>
              </w:rPr>
            </w:pPr>
            <w:r w:rsidRPr="002C33AE">
              <w:rPr>
                <w:rStyle w:val="SpecialBold"/>
              </w:rPr>
              <w:t>Comments</w:t>
            </w:r>
          </w:p>
        </w:tc>
      </w:tr>
      <w:tr w:rsidTr="002C33AE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33AE">
            <w:pPr>
              <w:pStyle w:val="BodyText"/>
              <w:rPr>
                <w:lang w:val="en-NZ"/>
              </w:rPr>
            </w:pPr>
            <w:r w:rsidRPr="002C33AE">
              <w:t>Release 1</w:t>
            </w:r>
          </w:p>
        </w:tc>
        <w:tc>
          <w:tcPr>
            <w:tcW w:w="6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33AE" w:rsidP="002C33AE">
            <w:pPr>
              <w:pStyle w:val="BodyText"/>
            </w:pPr>
            <w:r w:rsidRPr="002C33AE">
              <w:t>This version first released with CUA Creative Arts and Culture Training Package Version 5.0.</w:t>
            </w:r>
          </w:p>
        </w:tc>
      </w:tr>
    </w:tbl>
    <w:p w:rsidR="00000000" w:rsidRPr="002C33AE" w:rsidP="002C33AE">
      <w:pPr>
        <w:pStyle w:val="BodyText"/>
      </w:pPr>
    </w:p>
    <w:p w:rsidR="00000000" w:rsidRPr="002C33AE" w:rsidP="002C33AE">
      <w:pPr>
        <w:pStyle w:val="AllowPageBreak"/>
      </w:pPr>
    </w:p>
    <w:p w:rsidR="00000000" w:rsidRPr="002C33AE" w:rsidP="002C33AE">
      <w:pPr>
        <w:pStyle w:val="Heading1"/>
      </w:pPr>
      <w:bookmarkStart w:id="2" w:name="O_1166899"/>
      <w:bookmarkEnd w:id="2"/>
      <w:r w:rsidRPr="002C33AE">
        <w:t>Application</w:t>
      </w:r>
    </w:p>
    <w:p w:rsidR="00000000" w:rsidRPr="002C33AE" w:rsidP="00100782">
      <w:pPr>
        <w:pStyle w:val="BodyText"/>
      </w:pPr>
      <w:r w:rsidRPr="002C33AE">
        <w:t>This unit describes the skills and knowledge required to manage the integrity and effectiveness of colour across digital imaging devices.</w:t>
      </w:r>
    </w:p>
    <w:p w:rsidR="00000000" w:rsidRPr="002C33AE" w:rsidP="00100782">
      <w:pPr>
        <w:pStyle w:val="BodyText"/>
      </w:pPr>
      <w:r w:rsidRPr="002C33AE">
        <w:t>The unit applies to those who apply self-directed technical skills and knowledge to manage the accuracy an</w:t>
      </w:r>
      <w:r w:rsidRPr="002C33AE">
        <w:t>d consistency of colour in digital and hybrid (digitised or scanned film or print) work processes.</w:t>
      </w:r>
    </w:p>
    <w:p w:rsidR="00000000" w:rsidRPr="002C33AE" w:rsidP="00100782">
      <w:pPr>
        <w:pStyle w:val="BodyText"/>
      </w:pPr>
      <w:r w:rsidRPr="002C33AE">
        <w:t>No licensing, legislative or certification conditions apply to this unit at the time of publication.</w:t>
      </w:r>
    </w:p>
    <w:p w:rsidR="00000000" w:rsidRPr="002C33AE" w:rsidP="002C33AE">
      <w:pPr>
        <w:pStyle w:val="Heading1"/>
      </w:pPr>
      <w:bookmarkStart w:id="3" w:name="O_1166898"/>
      <w:bookmarkEnd w:id="3"/>
      <w:r w:rsidRPr="002C33AE">
        <w:t>Unit Sector</w:t>
      </w:r>
    </w:p>
    <w:p w:rsidR="00000000" w:rsidRPr="002C33AE" w:rsidP="00100782">
      <w:pPr>
        <w:pStyle w:val="BodyText"/>
      </w:pPr>
      <w:r w:rsidRPr="002C33AE">
        <w:t>Visual Communication – Ph</w:t>
      </w:r>
      <w:r w:rsidRPr="002C33AE">
        <w:t>oto Imaging</w:t>
      </w:r>
    </w:p>
    <w:p w:rsidR="00000000" w:rsidRPr="002C33AE" w:rsidP="002C33AE">
      <w:pPr>
        <w:pStyle w:val="Heading1"/>
      </w:pPr>
      <w:bookmarkStart w:id="4" w:name="O_1166897"/>
      <w:bookmarkEnd w:id="4"/>
      <w:r w:rsidRPr="002C33AE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583"/>
        <w:gridCol w:w="6613"/>
      </w:tblGrid>
      <w:tr w:rsidTr="00100782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33AE" w:rsidP="002C33AE">
            <w:pPr>
              <w:pStyle w:val="BodyText"/>
            </w:pPr>
            <w:r w:rsidRPr="002C33AE">
              <w:rPr>
                <w:rStyle w:val="SpecialBold"/>
              </w:rPr>
              <w:t>ELEMENT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33AE">
            <w:pPr>
              <w:pStyle w:val="BodyText"/>
              <w:rPr>
                <w:lang w:val="en-NZ"/>
              </w:rPr>
            </w:pPr>
            <w:r w:rsidRPr="002C33AE">
              <w:rPr>
                <w:rStyle w:val="SpecialBold"/>
              </w:rPr>
              <w:t>PERFORMANCE CRITERIA</w:t>
            </w:r>
          </w:p>
        </w:tc>
      </w:tr>
      <w:tr w:rsidTr="0010078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33AE" w:rsidP="002C33AE">
            <w:pPr>
              <w:pStyle w:val="BodyText"/>
            </w:pPr>
            <w:r w:rsidRPr="002C33AE">
              <w:rPr>
                <w:rStyle w:val="Emphasis"/>
              </w:rPr>
              <w:t>Elements describe the essential outcomes.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33AE">
            <w:pPr>
              <w:pStyle w:val="BodyText"/>
              <w:rPr>
                <w:lang w:val="en-NZ"/>
              </w:rPr>
            </w:pPr>
            <w:r w:rsidRPr="002C33AE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10078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33AE">
            <w:pPr>
              <w:pStyle w:val="List"/>
              <w:rPr>
                <w:lang w:val="en-NZ"/>
              </w:rPr>
            </w:pPr>
            <w:r w:rsidRPr="002C33AE">
              <w:t>1. Research principles and techniques for control of digital colour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33AE" w:rsidP="002C33AE">
            <w:pPr>
              <w:pStyle w:val="List"/>
            </w:pPr>
            <w:r w:rsidRPr="002C33AE">
              <w:t>1.1 Identify charts, measurements, spaces, models and systems, and industry standards relevant to colour in digital imaging contexts</w:t>
            </w:r>
          </w:p>
          <w:p w:rsidR="00000000" w:rsidRPr="002C33AE" w:rsidP="002C33AE">
            <w:pPr>
              <w:pStyle w:val="List"/>
            </w:pPr>
            <w:r w:rsidRPr="002C33AE">
              <w:t xml:space="preserve">1.2 Examine how colour is created, defined and managed </w:t>
            </w:r>
            <w:r w:rsidRPr="002C33AE">
              <w:t>in digital imaging devices</w:t>
            </w:r>
          </w:p>
          <w:p w:rsidR="00000000" w:rsidRPr="002C33AE" w:rsidP="002C33AE">
            <w:pPr>
              <w:pStyle w:val="List"/>
            </w:pPr>
            <w:r w:rsidRPr="002C33AE">
              <w:t>1.3 Investigate areas of capture, display, output and archive spaces in digital imaging devices</w:t>
            </w:r>
          </w:p>
          <w:p w:rsidR="00000000" w:rsidP="002C33AE">
            <w:pPr>
              <w:pStyle w:val="List"/>
              <w:rPr>
                <w:lang w:val="en-NZ"/>
              </w:rPr>
            </w:pPr>
            <w:r w:rsidRPr="002C33AE">
              <w:t>1.4 Document sources of credible information on colour management and standards</w:t>
            </w:r>
          </w:p>
        </w:tc>
      </w:tr>
      <w:tr w:rsidTr="0010078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33AE">
            <w:pPr>
              <w:pStyle w:val="List"/>
              <w:rPr>
                <w:lang w:val="en-NZ"/>
              </w:rPr>
            </w:pPr>
            <w:r w:rsidRPr="002C33AE">
              <w:t>2. Apply colour management systems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33AE" w:rsidP="002C33AE">
            <w:pPr>
              <w:pStyle w:val="List"/>
            </w:pPr>
            <w:r w:rsidRPr="002C33AE">
              <w:t xml:space="preserve">2.1 Identify and </w:t>
            </w:r>
            <w:r w:rsidRPr="002C33AE">
              <w:t xml:space="preserve">select required calibration devices, profiling techniques and closed loop systems for managing colour </w:t>
            </w:r>
          </w:p>
          <w:p w:rsidR="00000000" w:rsidRPr="002C33AE" w:rsidP="002C33AE">
            <w:pPr>
              <w:pStyle w:val="List"/>
            </w:pPr>
            <w:r w:rsidRPr="002C33AE">
              <w:t>2.2 Evaluate selected colour management systems and techniques for suitability and cost efficiency</w:t>
            </w:r>
          </w:p>
          <w:p w:rsidR="00000000" w:rsidP="002C33AE">
            <w:pPr>
              <w:pStyle w:val="List"/>
              <w:rPr>
                <w:lang w:val="en-NZ"/>
              </w:rPr>
            </w:pPr>
            <w:r w:rsidRPr="002C33AE">
              <w:t>2.3 Adopt and adapt selected colour management systems</w:t>
            </w:r>
            <w:r w:rsidRPr="002C33AE">
              <w:t xml:space="preserve"> to digital workplace</w:t>
            </w:r>
          </w:p>
        </w:tc>
      </w:tr>
      <w:tr w:rsidTr="0010078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33AE">
            <w:pPr>
              <w:pStyle w:val="List"/>
              <w:rPr>
                <w:lang w:val="en-NZ"/>
              </w:rPr>
            </w:pPr>
            <w:r w:rsidRPr="002C33AE">
              <w:t>3. Review and update colour management strategies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33AE" w:rsidP="002C33AE">
            <w:pPr>
              <w:pStyle w:val="List"/>
            </w:pPr>
            <w:r w:rsidRPr="002C33AE">
              <w:t>3.1 Review performance and assess impact of adapted colour management systems and strategies in digital workplace</w:t>
            </w:r>
          </w:p>
          <w:p w:rsidR="00000000" w:rsidRPr="002C33AE" w:rsidP="002C33AE">
            <w:pPr>
              <w:pStyle w:val="List"/>
            </w:pPr>
            <w:r w:rsidRPr="002C33AE">
              <w:t>3.2 Develop systems to update and respond to future colour management systems and strategies as they arise from emerging technologies and workplace practices</w:t>
            </w:r>
          </w:p>
        </w:tc>
      </w:tr>
    </w:tbl>
    <w:p w:rsidR="00000000" w:rsidRPr="002C33AE" w:rsidP="002C33AE">
      <w:pPr>
        <w:pStyle w:val="BodyText"/>
      </w:pPr>
    </w:p>
    <w:p w:rsidR="00000000" w:rsidRPr="002C33AE" w:rsidP="002C33AE">
      <w:pPr>
        <w:pStyle w:val="AllowPageBreak"/>
      </w:pPr>
    </w:p>
    <w:p w:rsidR="00000000" w:rsidRPr="002C33AE" w:rsidP="002C33AE">
      <w:pPr>
        <w:pStyle w:val="Heading1"/>
      </w:pPr>
      <w:bookmarkStart w:id="5" w:name="O_1166896"/>
      <w:bookmarkEnd w:id="5"/>
      <w:r w:rsidRPr="002C33AE">
        <w:t>Foundation Skills</w:t>
      </w:r>
    </w:p>
    <w:p w:rsidR="00000000" w:rsidRPr="00100782" w:rsidP="00100782">
      <w:pPr>
        <w:pStyle w:val="BodyText"/>
        <w:rPr>
          <w:i/>
        </w:rPr>
      </w:pPr>
      <w:r w:rsidRPr="00100782">
        <w:rPr>
          <w:rStyle w:val="Emphasis"/>
        </w:rPr>
        <w:t>This section describes those language, literacy, numeracy a</w:t>
      </w:r>
      <w:r w:rsidRPr="00100782">
        <w:rPr>
          <w:rStyle w:val="Emphasis"/>
        </w:rPr>
        <w:t>nd employment skills that are essential to performance but not explicit in the performance criteria.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197"/>
        <w:gridCol w:w="6999"/>
      </w:tblGrid>
      <w:tr w:rsidTr="00100782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33AE" w:rsidP="002C33AE">
            <w:pPr>
              <w:pStyle w:val="BodyText"/>
            </w:pPr>
            <w:r w:rsidRPr="002C33AE">
              <w:rPr>
                <w:rStyle w:val="SpecialBold"/>
              </w:rPr>
              <w:t>SKILL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33AE">
            <w:pPr>
              <w:pStyle w:val="BodyText"/>
              <w:rPr>
                <w:lang w:val="en-NZ"/>
              </w:rPr>
            </w:pPr>
            <w:r w:rsidRPr="002C33AE">
              <w:rPr>
                <w:rStyle w:val="SpecialBold"/>
              </w:rPr>
              <w:t>DESCRIPTION</w:t>
            </w:r>
          </w:p>
        </w:tc>
      </w:tr>
      <w:tr w:rsidTr="0010078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33AE">
            <w:pPr>
              <w:pStyle w:val="BodyText"/>
              <w:rPr>
                <w:lang w:val="en-NZ"/>
              </w:rPr>
            </w:pPr>
            <w:r w:rsidRPr="002C33AE">
              <w:t>Reading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2C33AE">
            <w:pPr>
              <w:pStyle w:val="ListBullet"/>
              <w:rPr>
                <w:lang w:val="en-NZ"/>
              </w:rPr>
            </w:pPr>
            <w:r w:rsidRPr="002C33AE">
              <w:t>Interprets and evaluates complex technical and theoretical information</w:t>
            </w:r>
          </w:p>
        </w:tc>
      </w:tr>
      <w:tr w:rsidTr="0010078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33AE">
            <w:pPr>
              <w:pStyle w:val="BodyText"/>
              <w:rPr>
                <w:lang w:val="en-NZ"/>
              </w:rPr>
            </w:pPr>
            <w:r w:rsidRPr="002C33AE">
              <w:t>Writing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2C33AE">
            <w:pPr>
              <w:pStyle w:val="ListBullet"/>
              <w:rPr>
                <w:lang w:val="en-NZ"/>
              </w:rPr>
            </w:pPr>
            <w:r w:rsidRPr="002C33AE">
              <w:t xml:space="preserve">Records sources of information and </w:t>
            </w:r>
            <w:r w:rsidRPr="002C33AE">
              <w:t>required standards for future use</w:t>
            </w:r>
          </w:p>
        </w:tc>
      </w:tr>
      <w:tr w:rsidTr="0010078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33AE">
            <w:pPr>
              <w:pStyle w:val="BodyText"/>
              <w:rPr>
                <w:lang w:val="en-NZ"/>
              </w:rPr>
            </w:pPr>
            <w:r w:rsidRPr="002C33AE">
              <w:t>Numeracy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2C33AE">
            <w:pPr>
              <w:pStyle w:val="ListBullet"/>
              <w:rPr>
                <w:lang w:val="en-NZ"/>
              </w:rPr>
            </w:pPr>
            <w:r w:rsidRPr="002C33AE">
              <w:t>Calculates the cost efficiency of processes and techniques</w:t>
            </w:r>
          </w:p>
        </w:tc>
      </w:tr>
      <w:tr w:rsidTr="0010078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33AE">
            <w:pPr>
              <w:pStyle w:val="BodyText"/>
              <w:rPr>
                <w:lang w:val="en-NZ"/>
              </w:rPr>
            </w:pPr>
            <w:r w:rsidRPr="002C33AE">
              <w:t>Self-management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2C33AE">
            <w:pPr>
              <w:pStyle w:val="ListBullet"/>
              <w:rPr>
                <w:lang w:val="en-NZ"/>
              </w:rPr>
            </w:pPr>
            <w:r w:rsidRPr="002C33AE">
              <w:t>Applies industry colour management standards according to workplace expectations</w:t>
            </w:r>
          </w:p>
        </w:tc>
      </w:tr>
      <w:tr w:rsidTr="0010078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33AE">
            <w:pPr>
              <w:pStyle w:val="BodyText"/>
              <w:rPr>
                <w:lang w:val="en-NZ"/>
              </w:rPr>
            </w:pPr>
            <w:r w:rsidRPr="002C33AE">
              <w:t>Planning and organising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2C33AE" w:rsidP="002C33AE">
            <w:pPr>
              <w:pStyle w:val="ListBullet"/>
            </w:pPr>
            <w:r w:rsidRPr="002C33AE">
              <w:t>Plans, organises and undert</w:t>
            </w:r>
            <w:r w:rsidRPr="002C33AE">
              <w:t xml:space="preserve">akes tasks required to investigate the application and operation of colour management processes and technologies </w:t>
            </w:r>
          </w:p>
          <w:p w:rsidR="00000000" w:rsidRPr="002C33AE" w:rsidP="002C33AE">
            <w:pPr>
              <w:pStyle w:val="ListBullet"/>
            </w:pPr>
            <w:r w:rsidRPr="002C33AE">
              <w:t>Establishes processes to maximise opportunities and responses to changes in colour management systems and strategies as they evolve</w:t>
            </w:r>
          </w:p>
        </w:tc>
      </w:tr>
    </w:tbl>
    <w:p w:rsidR="00000000" w:rsidRPr="002C33AE" w:rsidP="002C33AE">
      <w:pPr>
        <w:pStyle w:val="BodyText"/>
      </w:pPr>
    </w:p>
    <w:p w:rsidR="00000000" w:rsidRPr="002C33AE" w:rsidP="002C33AE">
      <w:pPr>
        <w:pStyle w:val="AllowPageBreak"/>
      </w:pPr>
    </w:p>
    <w:p w:rsidR="00000000" w:rsidRPr="002C33AE" w:rsidP="002C33AE">
      <w:pPr>
        <w:pStyle w:val="Heading1"/>
      </w:pPr>
      <w:bookmarkStart w:id="6" w:name="O_1166895"/>
      <w:bookmarkEnd w:id="6"/>
      <w:r w:rsidRPr="002C33AE">
        <w:t>Unit Mapping Information</w:t>
      </w:r>
    </w:p>
    <w:p w:rsidR="00000000" w:rsidRPr="002C33AE" w:rsidP="00100782">
      <w:pPr>
        <w:pStyle w:val="BodyText"/>
      </w:pPr>
      <w:r w:rsidRPr="002C33AE">
        <w:t>Supersedes and is equivalent to CUAPHI513 Employ colour management in a digital imaging workplace.</w:t>
      </w:r>
    </w:p>
    <w:p w:rsidR="00000000" w:rsidRPr="002C33AE" w:rsidP="002C33AE">
      <w:pPr>
        <w:pStyle w:val="Heading1"/>
      </w:pPr>
      <w:bookmarkStart w:id="7" w:name="O_1166888"/>
      <w:bookmarkEnd w:id="7"/>
      <w:r w:rsidRPr="002C33AE">
        <w:t>Links</w:t>
      </w:r>
    </w:p>
    <w:p w:rsidR="00000000" w:rsidRPr="002C33AE" w:rsidP="00100782">
      <w:pPr>
        <w:pStyle w:val="BodyText"/>
      </w:pPr>
      <w:r w:rsidRPr="002C33AE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144189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2C33AE" w:rsidP="00100782">
      <w:pPr>
        <w:pStyle w:val="BodyText"/>
        <w:sectPr w:rsidSect="002C33AE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2C33AE" w:rsidP="002C33AE">
      <w:pPr>
        <w:pStyle w:val="SuperHeading"/>
      </w:pPr>
      <w:r w:rsidRPr="002C33AE">
        <w:t>Assessment Requirements for CUAPHI523 Employ colour management in a digital imaging workplace</w:t>
      </w:r>
    </w:p>
    <w:p w:rsidR="00000000" w:rsidRPr="002C33AE" w:rsidP="002C33AE">
      <w:pPr>
        <w:pStyle w:val="Heading1"/>
      </w:pPr>
      <w:bookmarkStart w:id="8" w:name="O_1166890"/>
      <w:bookmarkEnd w:id="8"/>
      <w:r w:rsidRPr="002C33AE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970"/>
        <w:gridCol w:w="6552"/>
      </w:tblGrid>
      <w:tr w:rsidTr="002C33AE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33AE" w:rsidP="002C33AE">
            <w:pPr>
              <w:pStyle w:val="BodyText"/>
            </w:pPr>
            <w:r w:rsidRPr="002C33AE">
              <w:rPr>
                <w:rStyle w:val="SpecialBold"/>
              </w:rPr>
              <w:t>Release</w:t>
            </w:r>
          </w:p>
        </w:tc>
        <w:tc>
          <w:tcPr>
            <w:tcW w:w="6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33AE">
            <w:pPr>
              <w:pStyle w:val="BodyText"/>
              <w:rPr>
                <w:lang w:val="en-NZ"/>
              </w:rPr>
            </w:pPr>
            <w:r w:rsidRPr="002C33AE">
              <w:rPr>
                <w:rStyle w:val="SpecialBold"/>
              </w:rPr>
              <w:t>Comments</w:t>
            </w:r>
          </w:p>
        </w:tc>
      </w:tr>
      <w:tr w:rsidTr="002C33AE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33AE">
            <w:pPr>
              <w:pStyle w:val="BodyText"/>
              <w:rPr>
                <w:lang w:val="en-NZ"/>
              </w:rPr>
            </w:pPr>
            <w:r w:rsidRPr="002C33AE">
              <w:t>Release 1</w:t>
            </w:r>
          </w:p>
        </w:tc>
        <w:tc>
          <w:tcPr>
            <w:tcW w:w="6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33AE" w:rsidP="002C33AE">
            <w:pPr>
              <w:pStyle w:val="BodyText"/>
            </w:pPr>
            <w:r w:rsidRPr="002C33AE">
              <w:t>This version first released with CUA Creative Arts and Culture Training Package Version 5.0.</w:t>
            </w:r>
          </w:p>
        </w:tc>
      </w:tr>
    </w:tbl>
    <w:p w:rsidR="00000000" w:rsidRPr="002C33AE" w:rsidP="002C33AE">
      <w:pPr>
        <w:pStyle w:val="BodyText"/>
      </w:pPr>
    </w:p>
    <w:p w:rsidR="00000000" w:rsidRPr="002C33AE" w:rsidP="002C33AE">
      <w:pPr>
        <w:pStyle w:val="AllowPageBreak"/>
      </w:pPr>
    </w:p>
    <w:p w:rsidR="00000000" w:rsidRPr="002C33AE" w:rsidP="002C33AE">
      <w:pPr>
        <w:pStyle w:val="Heading1"/>
      </w:pPr>
      <w:bookmarkStart w:id="9" w:name="O_1166893"/>
      <w:bookmarkEnd w:id="9"/>
      <w:r w:rsidRPr="002C33AE">
        <w:t>Performance Evidence</w:t>
      </w:r>
    </w:p>
    <w:p w:rsidR="00000000" w:rsidRPr="002C33AE" w:rsidP="00100782">
      <w:pPr>
        <w:pStyle w:val="BodyText"/>
      </w:pPr>
      <w:r w:rsidRPr="002C33AE">
        <w:t>The candidate must demonstrate the ability to complete the tasks outlined in the elements, performance criteria and foundation skills of this unit, including evidence of the ability to:</w:t>
      </w:r>
    </w:p>
    <w:p w:rsidR="00000000" w:rsidRPr="002C33AE" w:rsidP="002C33AE">
      <w:pPr>
        <w:pStyle w:val="ListBullet"/>
      </w:pPr>
      <w:r w:rsidRPr="002C33AE">
        <w:t>apply colour management techniques according to at least two differen</w:t>
      </w:r>
      <w:r w:rsidRPr="002C33AE">
        <w:t>t project specifications.</w:t>
      </w:r>
    </w:p>
    <w:p w:rsidR="00000000" w:rsidRPr="002C33AE" w:rsidP="002C33AE">
      <w:pPr>
        <w:pStyle w:val="List"/>
      </w:pPr>
    </w:p>
    <w:p w:rsidR="00000000" w:rsidRPr="002C33AE" w:rsidP="00100782">
      <w:pPr>
        <w:pStyle w:val="BodyText"/>
      </w:pPr>
      <w:r w:rsidRPr="002C33AE">
        <w:t>In the course of the above, the candidate must:</w:t>
      </w:r>
    </w:p>
    <w:p w:rsidR="00000000" w:rsidRPr="002C33AE" w:rsidP="002C33AE">
      <w:pPr>
        <w:pStyle w:val="ListBullet"/>
      </w:pPr>
      <w:r w:rsidRPr="002C33AE">
        <w:t xml:space="preserve">document research into the principles and techniques of digital colour management </w:t>
      </w:r>
    </w:p>
    <w:p w:rsidR="00000000" w:rsidRPr="002C33AE" w:rsidP="002C33AE">
      <w:pPr>
        <w:pStyle w:val="ListBullet"/>
      </w:pPr>
      <w:r w:rsidRPr="002C33AE">
        <w:t xml:space="preserve">evaluate digital colour management systems and strategies </w:t>
      </w:r>
    </w:p>
    <w:p w:rsidR="00000000" w:rsidRPr="002C33AE" w:rsidP="002C33AE">
      <w:pPr>
        <w:pStyle w:val="ListBullet"/>
      </w:pPr>
      <w:r w:rsidRPr="002C33AE">
        <w:t xml:space="preserve">select required systems to apply to imaging work </w:t>
      </w:r>
    </w:p>
    <w:p w:rsidR="00000000" w:rsidRPr="002C33AE" w:rsidP="002C33AE">
      <w:pPr>
        <w:pStyle w:val="ListBullet"/>
      </w:pPr>
      <w:r w:rsidRPr="002C33AE">
        <w:t>manage digital colour across a range of digital devices to achieve consistent quality in products</w:t>
      </w:r>
    </w:p>
    <w:p w:rsidR="00000000" w:rsidRPr="002C33AE" w:rsidP="002C33AE">
      <w:pPr>
        <w:pStyle w:val="ListBullet"/>
      </w:pPr>
      <w:r w:rsidRPr="002C33AE">
        <w:t xml:space="preserve">evaluate outcomes and document ways to respond to future changes or opportunities. </w:t>
      </w:r>
    </w:p>
    <w:p w:rsidR="00000000" w:rsidRPr="002C33AE" w:rsidP="002C33AE">
      <w:pPr>
        <w:pStyle w:val="AllowPageBreak"/>
      </w:pPr>
    </w:p>
    <w:p w:rsidR="00000000" w:rsidRPr="002C33AE" w:rsidP="002C33AE">
      <w:pPr>
        <w:pStyle w:val="Heading1"/>
      </w:pPr>
      <w:bookmarkStart w:id="10" w:name="O_1166892"/>
      <w:bookmarkEnd w:id="10"/>
      <w:r w:rsidRPr="002C33AE">
        <w:t>Knowl</w:t>
      </w:r>
      <w:r w:rsidRPr="002C33AE">
        <w:t>edge Evidence</w:t>
      </w:r>
    </w:p>
    <w:p w:rsidR="00000000" w:rsidRPr="002C33AE" w:rsidP="00100782">
      <w:pPr>
        <w:pStyle w:val="BodyText"/>
      </w:pPr>
      <w:r w:rsidRPr="002C33AE">
        <w:t>The candidate must be able to demonstrate knowledge to complete the tasks outlined in the elements, performance criteria and foundation skills of this unit, including knowledge of:</w:t>
      </w:r>
    </w:p>
    <w:p w:rsidR="00000000" w:rsidRPr="002C33AE" w:rsidP="002C33AE">
      <w:pPr>
        <w:pStyle w:val="ListBullet"/>
      </w:pPr>
      <w:r w:rsidRPr="002C33AE">
        <w:t>procedures and processes for creating, defining and managing</w:t>
      </w:r>
      <w:r w:rsidRPr="002C33AE">
        <w:t xml:space="preserve"> colour in digital imaging devices</w:t>
      </w:r>
    </w:p>
    <w:p w:rsidR="00000000" w:rsidRPr="002C33AE" w:rsidP="002C33AE">
      <w:pPr>
        <w:pStyle w:val="ListBullet"/>
      </w:pPr>
      <w:r w:rsidRPr="002C33AE">
        <w:t xml:space="preserve">procedures for using common colour charts, spaces, measurement, systems and models in photo imaging </w:t>
      </w:r>
    </w:p>
    <w:p w:rsidR="00000000" w:rsidRPr="002C33AE" w:rsidP="002C33AE">
      <w:pPr>
        <w:pStyle w:val="ListBullet"/>
      </w:pPr>
      <w:r w:rsidRPr="002C33AE">
        <w:t>key industry standards that apply to colour measurement and management</w:t>
      </w:r>
    </w:p>
    <w:p w:rsidR="00000000" w:rsidRPr="002C33AE" w:rsidP="002C33AE">
      <w:pPr>
        <w:pStyle w:val="ListBullet"/>
      </w:pPr>
      <w:r w:rsidRPr="002C33AE">
        <w:t>typical issues that may arise in managing digital</w:t>
      </w:r>
      <w:r w:rsidRPr="002C33AE">
        <w:t xml:space="preserve"> colour and solutions for managing them</w:t>
      </w:r>
    </w:p>
    <w:p w:rsidR="00000000" w:rsidRPr="002C33AE" w:rsidP="002C33AE">
      <w:pPr>
        <w:pStyle w:val="ListBullet"/>
      </w:pPr>
      <w:r w:rsidRPr="002C33AE">
        <w:t>trends and emerging technologies that may have impact on colour management systems.</w:t>
      </w:r>
    </w:p>
    <w:p w:rsidR="00000000" w:rsidRPr="002C33AE" w:rsidP="002C33AE">
      <w:pPr>
        <w:pStyle w:val="AllowPageBreak"/>
      </w:pPr>
    </w:p>
    <w:p w:rsidR="00000000" w:rsidRPr="002C33AE" w:rsidP="002C33AE">
      <w:pPr>
        <w:pStyle w:val="Heading1"/>
      </w:pPr>
      <w:bookmarkStart w:id="11" w:name="O_1166891"/>
      <w:bookmarkEnd w:id="11"/>
      <w:r w:rsidRPr="002C33AE">
        <w:t>Assessment Conditions</w:t>
      </w:r>
    </w:p>
    <w:p w:rsidR="00000000" w:rsidRPr="002C33AE" w:rsidP="00100782">
      <w:pPr>
        <w:pStyle w:val="BodyText"/>
      </w:pPr>
      <w:r w:rsidRPr="002C33AE">
        <w:t xml:space="preserve">Skills in this unit must be demonstrated in a workplace or simulated environment where the </w:t>
      </w:r>
      <w:r w:rsidRPr="002C33AE">
        <w:t xml:space="preserve">conditions are typical of those in a working environment in this industry. </w:t>
      </w:r>
    </w:p>
    <w:p w:rsidR="00000000" w:rsidRPr="002C33AE" w:rsidP="00100782">
      <w:pPr>
        <w:pStyle w:val="BodyText"/>
      </w:pPr>
      <w:r w:rsidRPr="002C33AE">
        <w:t>This includes access to:</w:t>
      </w:r>
    </w:p>
    <w:p w:rsidR="00000000" w:rsidRPr="002C33AE" w:rsidP="002C33AE">
      <w:pPr>
        <w:pStyle w:val="ListBullet"/>
      </w:pPr>
      <w:r w:rsidRPr="002C33AE">
        <w:t xml:space="preserve">an environment where a range of digital imaging devices and colour management systems can be applied. </w:t>
      </w:r>
    </w:p>
    <w:p w:rsidR="00000000" w:rsidRPr="002C33AE" w:rsidP="002C33AE">
      <w:pPr>
        <w:pStyle w:val="List"/>
      </w:pPr>
    </w:p>
    <w:p w:rsidR="00000000" w:rsidRPr="002C33AE" w:rsidP="00100782">
      <w:pPr>
        <w:pStyle w:val="BodyText"/>
      </w:pPr>
      <w:r w:rsidRPr="002C33AE">
        <w:t>Assessors of this unit must satisfy the requiremen</w:t>
      </w:r>
      <w:r w:rsidRPr="002C33AE">
        <w:t>ts for assessors in applicable vocational education and training legislation, frameworks and/or standards.</w:t>
      </w:r>
    </w:p>
    <w:p w:rsidR="00000000" w:rsidRPr="002C33AE" w:rsidP="002C33AE">
      <w:pPr>
        <w:pStyle w:val="Heading1"/>
      </w:pPr>
      <w:bookmarkStart w:id="12" w:name="O_1166889"/>
      <w:bookmarkEnd w:id="12"/>
      <w:r w:rsidRPr="002C33AE">
        <w:t>Links</w:t>
      </w:r>
    </w:p>
    <w:p w:rsidR="00000000" w:rsidRPr="002C33AE" w:rsidP="00100782">
      <w:pPr>
        <w:pStyle w:val="BodyText"/>
      </w:pPr>
      <w:r w:rsidRPr="002C33AE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144189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2C33AE" w:rsidP="002C33AE"/>
    <w:sectPr w:rsidSect="002C33AE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33A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33AE" w:rsidRPr="00100782" w:rsidP="0010078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33A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0782" w:rsidP="002C33A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00782" w:rsidP="002C33A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and Creative Skills Australia</w:t>
    </w:r>
    <w:r>
      <w:fldChar w:fldCharType="end"/>
    </w:r>
  </w:p>
  <w:p w:rsidR="00100782" w:rsidP="002C33AE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33AE" w:rsidP="002C33A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100782">
      <w:t>Approved</w:t>
    </w:r>
    <w:r w:rsidR="00100782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100782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100782">
      <w:rPr>
        <w:noProof/>
      </w:rPr>
      <w:t>4</w:t>
    </w:r>
    <w:r>
      <w:rPr>
        <w:noProof/>
      </w:rPr>
      <w:fldChar w:fldCharType="end"/>
    </w:r>
  </w:p>
  <w:p w:rsidR="002C33AE" w:rsidP="002C33A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100782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100782">
      <w:t>Service and Creative Skills Australia</w:t>
    </w:r>
    <w:r w:rsidR="00100782">
      <w:fldChar w:fldCharType="end"/>
    </w:r>
  </w:p>
  <w:p w:rsidR="002C33AE" w:rsidP="002C33A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33A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078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C33AE" w:rsidRPr="00100782" w:rsidP="0010078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33A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0782" w:rsidRPr="002D2AF8" w:rsidP="002C33A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CUAPHI523 Employ colour management in a digital imaging workplace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100782" w:rsidP="002C33AE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33AE" w:rsidRPr="002D2AF8" w:rsidP="002C33A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100782">
      <w:t>CUAPHI523 Employ colour management in a digital imaging workplace</w:t>
    </w:r>
    <w:r w:rsidR="00100782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100782">
      <w:rPr>
        <w:noProof/>
      </w:rPr>
      <w:t>2 March 2025</w:t>
    </w:r>
    <w:r>
      <w:fldChar w:fldCharType="end"/>
    </w:r>
  </w:p>
  <w:p w:rsidR="002C33AE" w:rsidP="002C33A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987AE94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1778B8A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C33A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C33A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C33A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C33A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C33A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C33A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C33A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C33A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C33A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C33A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C33A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C33AE"/>
  </w:style>
  <w:style w:type="character" w:customStyle="1" w:styleId="Heading1Char">
    <w:name w:val="Heading 1 Char"/>
    <w:basedOn w:val="DefaultParagraphFont"/>
    <w:link w:val="Heading1"/>
    <w:rsid w:val="002C33A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C33A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C33AE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2C33AE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2C33AE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C33AE"/>
    <w:rPr>
      <w:b/>
      <w:spacing w:val="0"/>
    </w:rPr>
  </w:style>
  <w:style w:type="character" w:styleId="Emphasis">
    <w:name w:val="Emphasis"/>
    <w:basedOn w:val="DefaultParagraphFont"/>
    <w:qFormat/>
    <w:rsid w:val="002C33AE"/>
    <w:rPr>
      <w:i/>
    </w:rPr>
  </w:style>
  <w:style w:type="paragraph" w:customStyle="1" w:styleId="SuperHeading">
    <w:name w:val="SuperHeading"/>
    <w:basedOn w:val="Normal"/>
    <w:rsid w:val="002C33A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C33A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C33A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C33A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C33A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C33A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C33A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C33A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C33A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C33A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C33A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C33A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C33A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C33A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C33A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C33A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C33A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C33A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C33A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C33AE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2C33A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C33A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C33A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C33A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C33AE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C33A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C33A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C33A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C33A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C33A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C33A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C33A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C33A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C33AE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2C33A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C33A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C33A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C33AE"/>
  </w:style>
  <w:style w:type="paragraph" w:styleId="TableofFigures">
    <w:name w:val="table of figures"/>
    <w:basedOn w:val="Normal"/>
    <w:next w:val="Normal"/>
    <w:semiHidden/>
    <w:rsid w:val="002C33A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C33AE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2C33AE"/>
    <w:rPr>
      <w:rFonts w:ascii="Wingdings" w:hAnsi="Wingdings"/>
    </w:rPr>
  </w:style>
  <w:style w:type="paragraph" w:customStyle="1" w:styleId="TableHeading">
    <w:name w:val="Table Heading"/>
    <w:basedOn w:val="HeadingBase"/>
    <w:rsid w:val="002C33A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C33AE"/>
    <w:rPr>
      <w:color w:val="0033CC"/>
      <w:u w:val="none"/>
    </w:rPr>
  </w:style>
  <w:style w:type="paragraph" w:customStyle="1" w:styleId="BodyTextRight">
    <w:name w:val="Body Text Right"/>
    <w:basedOn w:val="BodyText"/>
    <w:rsid w:val="002C33A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C33A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C33AE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C33A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C33A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C33A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C33AE"/>
    <w:rPr>
      <w:sz w:val="32"/>
    </w:rPr>
  </w:style>
  <w:style w:type="paragraph" w:customStyle="1" w:styleId="HeadingProcedure">
    <w:name w:val="Heading Procedure"/>
    <w:basedOn w:val="HeadingBase"/>
    <w:next w:val="Normal"/>
    <w:rsid w:val="002C33A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C33AE"/>
    <w:pPr>
      <w:spacing w:before="60" w:after="60"/>
    </w:pPr>
  </w:style>
  <w:style w:type="paragraph" w:styleId="ListContinue">
    <w:name w:val="List Continue"/>
    <w:basedOn w:val="List"/>
    <w:rsid w:val="002C33AE"/>
    <w:pPr>
      <w:ind w:firstLine="0"/>
    </w:pPr>
  </w:style>
  <w:style w:type="paragraph" w:customStyle="1" w:styleId="ListNote">
    <w:name w:val="List Note"/>
    <w:basedOn w:val="List"/>
    <w:rsid w:val="002C33A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C33A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C33A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C33AE"/>
    <w:rPr>
      <w:rFonts w:ascii="Courier New" w:hAnsi="Courier New"/>
    </w:rPr>
  </w:style>
  <w:style w:type="paragraph" w:customStyle="1" w:styleId="NoteBullet">
    <w:name w:val="Note Bullet"/>
    <w:basedOn w:val="Note"/>
    <w:rsid w:val="002C33A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C33A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C33A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C33A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C33AE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2C33A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C33A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C33AE"/>
    <w:rPr>
      <w:b/>
      <w:smallCaps/>
    </w:rPr>
  </w:style>
  <w:style w:type="paragraph" w:customStyle="1" w:styleId="TableListNumber">
    <w:name w:val="Table List Number"/>
    <w:basedOn w:val="ListNumber"/>
    <w:rsid w:val="002C33A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C33A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C33AE"/>
    <w:pPr>
      <w:numPr>
        <w:numId w:val="8"/>
      </w:numPr>
    </w:pPr>
  </w:style>
  <w:style w:type="paragraph" w:customStyle="1" w:styleId="ListAlpha2">
    <w:name w:val="List Alpha 2"/>
    <w:basedOn w:val="List2"/>
    <w:rsid w:val="002C33AE"/>
    <w:pPr>
      <w:numPr>
        <w:numId w:val="7"/>
      </w:numPr>
    </w:pPr>
  </w:style>
  <w:style w:type="paragraph" w:styleId="List2">
    <w:name w:val="List 2"/>
    <w:basedOn w:val="BodyText"/>
    <w:rsid w:val="002C33A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C33A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C33A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C33A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C33AE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C33AE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2C33AE"/>
    <w:pPr>
      <w:numPr>
        <w:numId w:val="3"/>
      </w:numPr>
    </w:pPr>
  </w:style>
  <w:style w:type="paragraph" w:styleId="ListContinue2">
    <w:name w:val="List Continue 2"/>
    <w:basedOn w:val="List2"/>
    <w:rsid w:val="002C33AE"/>
    <w:pPr>
      <w:ind w:firstLine="0"/>
    </w:pPr>
  </w:style>
  <w:style w:type="paragraph" w:styleId="ListContinue3">
    <w:name w:val="List Continue 3"/>
    <w:basedOn w:val="List3"/>
    <w:rsid w:val="002C33AE"/>
    <w:pPr>
      <w:ind w:left="1021" w:firstLine="0"/>
    </w:pPr>
  </w:style>
  <w:style w:type="paragraph" w:styleId="ListContinue4">
    <w:name w:val="List Continue 4"/>
    <w:basedOn w:val="List4"/>
    <w:rsid w:val="002C33AE"/>
    <w:pPr>
      <w:ind w:firstLine="0"/>
    </w:pPr>
  </w:style>
  <w:style w:type="paragraph" w:styleId="ListContinue5">
    <w:name w:val="List Continue 5"/>
    <w:basedOn w:val="List5"/>
    <w:rsid w:val="002C33AE"/>
    <w:pPr>
      <w:ind w:firstLine="0"/>
    </w:pPr>
  </w:style>
  <w:style w:type="paragraph" w:styleId="ListNumber3">
    <w:name w:val="List Number 3"/>
    <w:basedOn w:val="List3"/>
    <w:rsid w:val="002C33AE"/>
    <w:pPr>
      <w:numPr>
        <w:numId w:val="4"/>
      </w:numPr>
    </w:pPr>
  </w:style>
  <w:style w:type="paragraph" w:styleId="ListNumber4">
    <w:name w:val="List Number 4"/>
    <w:basedOn w:val="List4"/>
    <w:rsid w:val="002C33AE"/>
    <w:pPr>
      <w:numPr>
        <w:numId w:val="5"/>
      </w:numPr>
    </w:pPr>
  </w:style>
  <w:style w:type="paragraph" w:styleId="ListNumber5">
    <w:name w:val="List Number 5"/>
    <w:basedOn w:val="List5"/>
    <w:rsid w:val="002C33AE"/>
    <w:pPr>
      <w:numPr>
        <w:numId w:val="6"/>
      </w:numPr>
    </w:pPr>
  </w:style>
  <w:style w:type="paragraph" w:styleId="BlockText">
    <w:name w:val="Block Text"/>
    <w:basedOn w:val="Normal"/>
    <w:rsid w:val="002C33A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C33A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C33AE"/>
    <w:rPr>
      <w:sz w:val="16"/>
      <w:vertAlign w:val="superscript"/>
    </w:rPr>
  </w:style>
  <w:style w:type="character" w:customStyle="1" w:styleId="Symbols">
    <w:name w:val="Symbols"/>
    <w:basedOn w:val="DefaultParagraphFont"/>
    <w:rsid w:val="002C33AE"/>
    <w:rPr>
      <w:rFonts w:ascii="Symbol" w:hAnsi="Symbol"/>
    </w:rPr>
  </w:style>
  <w:style w:type="character" w:customStyle="1" w:styleId="MenuOptions">
    <w:name w:val="Menu Options"/>
    <w:basedOn w:val="DefaultParagraphFont"/>
    <w:rsid w:val="002C33A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C33AE"/>
    <w:rPr>
      <w:b/>
    </w:rPr>
  </w:style>
  <w:style w:type="character" w:customStyle="1" w:styleId="Underlined">
    <w:name w:val="Underlined"/>
    <w:basedOn w:val="DefaultParagraphFont"/>
    <w:rsid w:val="002C33AE"/>
    <w:rPr>
      <w:u w:val="single"/>
    </w:rPr>
  </w:style>
  <w:style w:type="paragraph" w:customStyle="1" w:styleId="TableBodyTextRight">
    <w:name w:val="Table Body Text Right"/>
    <w:basedOn w:val="TableBodyText"/>
    <w:rsid w:val="002C33A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C33AE"/>
    <w:rPr>
      <w:sz w:val="18"/>
    </w:rPr>
  </w:style>
  <w:style w:type="paragraph" w:customStyle="1" w:styleId="BodySmallRight">
    <w:name w:val="Body Small Right"/>
    <w:basedOn w:val="BodyTextRight"/>
    <w:rsid w:val="002C33AE"/>
    <w:rPr>
      <w:sz w:val="18"/>
      <w:szCs w:val="18"/>
    </w:rPr>
  </w:style>
  <w:style w:type="paragraph" w:customStyle="1" w:styleId="MarginEdition">
    <w:name w:val="Margin Edition"/>
    <w:basedOn w:val="MarginNote"/>
    <w:rsid w:val="002C33A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C33AE"/>
    <w:rPr>
      <w:sz w:val="2"/>
      <w:szCs w:val="2"/>
    </w:rPr>
  </w:style>
  <w:style w:type="character" w:customStyle="1" w:styleId="Small">
    <w:name w:val="Small"/>
    <w:basedOn w:val="DefaultParagraphFont"/>
    <w:rsid w:val="002C33AE"/>
    <w:rPr>
      <w:sz w:val="16"/>
    </w:rPr>
  </w:style>
  <w:style w:type="paragraph" w:customStyle="1" w:styleId="WideTable">
    <w:name w:val="Wide Table"/>
    <w:basedOn w:val="Normal"/>
    <w:rsid w:val="002C33A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C33AE"/>
  </w:style>
  <w:style w:type="paragraph" w:styleId="Quote">
    <w:name w:val="Quote"/>
    <w:basedOn w:val="Heading1"/>
    <w:link w:val="QuoteChar"/>
    <w:qFormat/>
    <w:rsid w:val="002C33A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C33A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C33AE"/>
    <w:pPr>
      <w:pageBreakBefore/>
    </w:pPr>
  </w:style>
  <w:style w:type="paragraph" w:customStyle="1" w:styleId="Border">
    <w:name w:val="Border"/>
    <w:basedOn w:val="Normal"/>
    <w:qFormat/>
    <w:rsid w:val="002C33A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C33A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C33A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C33A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C33A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C33A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C33A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C33A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C33A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C33AE"/>
    <w:rPr>
      <w:u w:val="single"/>
    </w:rPr>
  </w:style>
  <w:style w:type="character" w:customStyle="1" w:styleId="BoldandItalics">
    <w:name w:val="Bold and Italics"/>
    <w:qFormat/>
    <w:rsid w:val="002C33AE"/>
    <w:rPr>
      <w:b/>
      <w:i/>
      <w:u w:val="none"/>
    </w:rPr>
  </w:style>
  <w:style w:type="paragraph" w:styleId="BalloonText">
    <w:name w:val="Balloon Text"/>
    <w:basedOn w:val="Normal"/>
    <w:link w:val="BalloonTextChar"/>
    <w:rsid w:val="002C33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C33A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C33A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C33A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C33A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C33A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C33AE"/>
    <w:pPr>
      <w:spacing w:before="0" w:after="0"/>
    </w:pPr>
  </w:style>
  <w:style w:type="paragraph" w:customStyle="1" w:styleId="BodyTextBold">
    <w:name w:val="Body Text Bold"/>
    <w:basedOn w:val="BodyText"/>
    <w:qFormat/>
    <w:rsid w:val="002C33AE"/>
    <w:rPr>
      <w:b/>
    </w:rPr>
  </w:style>
  <w:style w:type="character" w:styleId="Hyperlink">
    <w:name w:val="Hyperlink"/>
    <w:basedOn w:val="DefaultParagraphFont"/>
    <w:uiPriority w:val="99"/>
    <w:unhideWhenUsed/>
    <w:rsid w:val="0010078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775</Words>
  <Characters>4937</Characters>
  <Application>Microsoft Office Word</Application>
  <DocSecurity>0</DocSecurity>
  <Lines>154</Lines>
  <Paragraphs>95</Paragraphs>
  <ScaleCrop>false</ScaleCrop>
  <Company>Author-it Software Corporation Ltd.</Company>
  <LinksUpToDate>false</LinksUpToDate>
  <CharactersWithSpaces>5617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CUAPHI523 Employ colour management in a digital imaging workplace</dc:title>
  <dc:subject>Approved</dc:subject>
  <dc:creator>Service and Creative Skills Australia</dc:creator>
  <cp:keywords>Release: 1</cp:keywords>
  <dc:description>Review Date: 12 April 2008</dc:description>
  <cp:lastModifiedBy>HSD_TPCMSd.prod</cp:lastModifiedBy>
  <cp:revision>3</cp:revision>
  <dcterms:created xsi:type="dcterms:W3CDTF">2025-03-01T20:45:00Z</dcterms:created>
  <dcterms:modified xsi:type="dcterms:W3CDTF">2025-03-01T20:45:00Z</dcterms:modified>
</cp:coreProperties>
</file>