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A33" w:rsidP="00BC4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CUAPHI513 Employ colour management in a digital imaging workplace</w:t>
      </w:r>
      <w:r>
        <w:fldChar w:fldCharType="end"/>
      </w:r>
    </w:p>
    <w:p w:rsidR="00BC4A33" w:rsidP="00BC4A33">
      <w:pPr>
        <w:pStyle w:val="Version"/>
        <w:sectPr w:rsidSect="00B8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B3F" w:rsidP="00B82B3F">
      <w:pPr>
        <w:pStyle w:val="SuperHeading"/>
      </w:pPr>
      <w:r w:rsidRPr="00B82B3F">
        <w:t>CUAPHI513 Employ colour management in a digital imaging workplace</w:t>
      </w:r>
    </w:p>
    <w:p w:rsidR="00000000" w:rsidRPr="00B82B3F" w:rsidP="00B82B3F">
      <w:pPr>
        <w:pStyle w:val="Heading1"/>
      </w:pPr>
      <w:bookmarkStart w:id="1" w:name="O_787357"/>
      <w:bookmarkEnd w:id="1"/>
      <w:r w:rsidRPr="00B82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SpecialBold"/>
              </w:rPr>
              <w:t>Comments</w:t>
            </w:r>
          </w:p>
        </w:tc>
      </w:tr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This version first released with CUA Creative Arts and Culture Training Package version 2.0.</w:t>
            </w:r>
          </w:p>
        </w:tc>
      </w:tr>
    </w:tbl>
    <w:p w:rsidR="00000000" w:rsidRPr="00B82B3F" w:rsidP="00B82B3F">
      <w:pPr>
        <w:pStyle w:val="BodyText"/>
      </w:pP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2" w:name="O_787358"/>
      <w:bookmarkEnd w:id="2"/>
      <w:r w:rsidRPr="00B82B3F">
        <w:t>Application</w:t>
      </w:r>
    </w:p>
    <w:p w:rsidR="00000000" w:rsidRPr="00B82B3F" w:rsidP="00BC4A33">
      <w:pPr>
        <w:pStyle w:val="BodyText"/>
      </w:pPr>
      <w:r w:rsidRPr="00B82B3F">
        <w:t>This unit describes the skills and knowledge required to manage the integrity of colour across digital imaging devices.</w:t>
      </w:r>
    </w:p>
    <w:p w:rsidR="00000000" w:rsidRPr="00B82B3F" w:rsidP="00BC4A33">
      <w:pPr>
        <w:pStyle w:val="BodyText"/>
      </w:pPr>
      <w:r w:rsidRPr="00B82B3F">
        <w:t>It applies to individuals who apply self-directed technical skills and knowledge to manage the accuracy and consistency of colour in di</w:t>
      </w:r>
      <w:r w:rsidRPr="00B82B3F">
        <w:t>gital and hybrid (digitised or scanned film or print) work processes.</w:t>
      </w:r>
    </w:p>
    <w:p w:rsidR="00000000" w:rsidRPr="00B82B3F" w:rsidP="00BC4A33">
      <w:pPr>
        <w:pStyle w:val="BodyText"/>
      </w:pPr>
      <w:r w:rsidRPr="00B82B3F">
        <w:t>No licensing, legislative or certification conditions apply to this unit at the time of publication.</w:t>
      </w:r>
    </w:p>
    <w:p w:rsidR="00000000" w:rsidRPr="00B82B3F" w:rsidP="00B82B3F">
      <w:pPr>
        <w:pStyle w:val="Heading1"/>
      </w:pPr>
      <w:bookmarkStart w:id="3" w:name="O_787361"/>
      <w:bookmarkEnd w:id="3"/>
      <w:r w:rsidRPr="00B82B3F">
        <w:t>Unit Sector</w:t>
      </w:r>
    </w:p>
    <w:p w:rsidR="00000000" w:rsidRPr="00B82B3F" w:rsidP="00BC4A33">
      <w:pPr>
        <w:pStyle w:val="BodyText"/>
      </w:pPr>
      <w:r w:rsidRPr="00B82B3F">
        <w:t>Visual communication – photo imaging</w:t>
      </w:r>
    </w:p>
    <w:p w:rsidR="00000000" w:rsidRPr="00B82B3F" w:rsidP="00B82B3F">
      <w:pPr>
        <w:pStyle w:val="Heading1"/>
      </w:pPr>
      <w:bookmarkStart w:id="4" w:name="O_787362"/>
      <w:bookmarkEnd w:id="4"/>
      <w:r w:rsidRPr="00B82B3F">
        <w:t>E</w:t>
      </w:r>
      <w:r w:rsidRPr="00B82B3F">
        <w:t>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8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SpecialBold"/>
              </w:rPr>
              <w:t>PERFORMANCE CRITERIA</w:t>
            </w:r>
          </w:p>
        </w:tc>
      </w:tr>
      <w:tr w:rsidTr="00B8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1. Research principles and techniques for control of digital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1.1 Identify charts, measurements, spaces, models and systems, and industry standards relevant to colour in digital imaging contexts</w:t>
            </w:r>
          </w:p>
          <w:p w:rsidR="00000000" w:rsidRPr="00B82B3F" w:rsidP="00B82B3F">
            <w:pPr>
              <w:pStyle w:val="BodyText"/>
            </w:pPr>
            <w:r w:rsidRPr="00B82B3F">
              <w:t xml:space="preserve">1.2 Examine how colour is created, defined and managed </w:t>
            </w:r>
            <w:r w:rsidRPr="00B82B3F">
              <w:t>in digital imaging devices</w:t>
            </w:r>
          </w:p>
          <w:p w:rsidR="00000000" w:rsidRPr="00B82B3F" w:rsidP="00B82B3F">
            <w:pPr>
              <w:pStyle w:val="BodyText"/>
            </w:pPr>
            <w:r w:rsidRPr="00B82B3F">
              <w:t>1.3 Investigate areas of capture, display, output and archive spaces in digital imaging devices</w:t>
            </w:r>
          </w:p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 xml:space="preserve">1.4 Document sources of information on colour management and </w:t>
            </w:r>
            <w:r w:rsidRPr="00B82B3F">
              <w:t>standards</w:t>
            </w:r>
          </w:p>
        </w:tc>
      </w:tr>
      <w:tr w:rsidTr="00B8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2. Apply colour management systems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2.1 Identify and select appropriate calibration devices, profiling techniques and closed loop systems for managing colour in specific digital imaging devices</w:t>
            </w:r>
          </w:p>
          <w:p w:rsidR="00000000" w:rsidRPr="00B82B3F" w:rsidP="00B82B3F">
            <w:pPr>
              <w:pStyle w:val="BodyText"/>
            </w:pPr>
            <w:r w:rsidRPr="00B82B3F">
              <w:t>2.2 Evaluate selected colour management systems and techniques for suitability and cost efficiency</w:t>
            </w:r>
          </w:p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2.3 Adopt and adapt selected colour management systems to digital workplace</w:t>
            </w:r>
          </w:p>
        </w:tc>
      </w:tr>
      <w:tr w:rsidTr="00B8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3. Review and update colour management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3.1 Review performance and assess impact of adapted colour management systems and strategies in digital workplace</w:t>
            </w:r>
          </w:p>
          <w:p w:rsidR="00000000" w:rsidRPr="00B82B3F" w:rsidP="00B82B3F">
            <w:pPr>
              <w:pStyle w:val="BodyText"/>
            </w:pPr>
            <w:r w:rsidRPr="00B82B3F">
              <w:t>3.2 Develop sy</w:t>
            </w:r>
            <w:r w:rsidRPr="00B82B3F">
              <w:t>stems to update and respond to future colour management systems and strategies as they arise from emerging technologies and workplace practices</w:t>
            </w:r>
          </w:p>
        </w:tc>
      </w:tr>
    </w:tbl>
    <w:p w:rsidR="00000000" w:rsidRPr="00B82B3F" w:rsidP="00B82B3F">
      <w:pPr>
        <w:pStyle w:val="BodyText"/>
      </w:pP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5" w:name="O_787363"/>
      <w:bookmarkEnd w:id="5"/>
      <w:r w:rsidRPr="00B82B3F">
        <w:t>Foundation Skills</w:t>
      </w:r>
    </w:p>
    <w:p w:rsidR="00000000" w:rsidRPr="00BC4A33" w:rsidP="00BC4A33">
      <w:pPr>
        <w:pStyle w:val="BodyText"/>
        <w:rPr>
          <w:i/>
        </w:rPr>
      </w:pPr>
      <w:r w:rsidRPr="00BC4A33">
        <w:rPr>
          <w:rStyle w:val="Emphasis"/>
        </w:rPr>
        <w:t>This section describes language, literacy, numeracy and employment skills i</w:t>
      </w:r>
      <w:r w:rsidRPr="00BC4A33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Performance</w:t>
            </w:r>
          </w:p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SpecialBold"/>
              </w:rPr>
              <w:t>Description</w:t>
            </w:r>
          </w:p>
        </w:tc>
      </w:tr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1.1, 1.2, 1.3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ListBullet"/>
              <w:rPr>
                <w:lang w:val="en-NZ"/>
              </w:rPr>
            </w:pPr>
            <w:r w:rsidRPr="00B82B3F">
              <w:t xml:space="preserve">Interprets and evaluates complex technical and theoretical information for application to colour </w:t>
            </w:r>
            <w:r w:rsidRPr="00B82B3F">
              <w:t>management in digital imaging work practice</w:t>
            </w:r>
          </w:p>
        </w:tc>
      </w:tr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1.4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ListBullet"/>
              <w:rPr>
                <w:lang w:val="en-NZ"/>
              </w:rPr>
            </w:pPr>
            <w:r w:rsidRPr="00B82B3F">
              <w:t>Records sources of information and required standards for future use</w:t>
            </w:r>
          </w:p>
        </w:tc>
      </w:tr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2.2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ListBullet"/>
              <w:rPr>
                <w:lang w:val="en-NZ"/>
              </w:rPr>
            </w:pPr>
            <w:r w:rsidRPr="00B82B3F">
              <w:t>Calculates the cost efficiency of processes and techniques</w:t>
            </w:r>
          </w:p>
        </w:tc>
      </w:tr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1.1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ListBullet"/>
              <w:rPr>
                <w:lang w:val="en-NZ"/>
              </w:rPr>
            </w:pPr>
            <w:r w:rsidRPr="00B82B3F">
              <w:t>Meets workplace e</w:t>
            </w:r>
            <w:r w:rsidRPr="00B82B3F">
              <w:t>xpectations to apply industry colour management standards to digital imaging work</w:t>
            </w:r>
          </w:p>
        </w:tc>
      </w:tr>
      <w:tr w:rsidTr="00B8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1.1-1.3, 2.1-2.3,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ListBullet"/>
            </w:pPr>
            <w:r w:rsidRPr="00B82B3F">
              <w:t xml:space="preserve">Plans, organises and undertakes tasks required to investigate the application and operation of colour management processes and </w:t>
            </w:r>
            <w:r w:rsidRPr="00B82B3F">
              <w:t xml:space="preserve">technologies </w:t>
            </w:r>
          </w:p>
          <w:p w:rsidR="00000000" w:rsidRPr="00B82B3F" w:rsidP="00B82B3F">
            <w:pPr>
              <w:pStyle w:val="ListBullet"/>
            </w:pPr>
            <w:r w:rsidRPr="00B82B3F">
              <w:t>Researches colour management systems to inform critical decisions about selection, adaptation and use of systems and techniques in own digital workplace</w:t>
            </w:r>
          </w:p>
          <w:p w:rsidR="00000000" w:rsidRPr="00B82B3F" w:rsidP="00B82B3F">
            <w:pPr>
              <w:pStyle w:val="ListBullet"/>
            </w:pPr>
            <w:r w:rsidRPr="00B82B3F">
              <w:t xml:space="preserve">Reviews the effectiveness of decisions to implement </w:t>
            </w:r>
            <w:r w:rsidRPr="00B82B3F">
              <w:t>and refine colour management processe</w:t>
            </w:r>
            <w:r w:rsidRPr="00B82B3F">
              <w:t>s in the workplace</w:t>
            </w:r>
          </w:p>
          <w:p w:rsidR="00000000" w:rsidRPr="00B82B3F" w:rsidP="00B82B3F">
            <w:pPr>
              <w:pStyle w:val="ListBullet"/>
            </w:pPr>
            <w:r w:rsidRPr="00B82B3F">
              <w:t>Establishes processes to maximise opportunities and responses to changes in colour management systems and strategies as they evolve</w:t>
            </w:r>
          </w:p>
        </w:tc>
      </w:tr>
    </w:tbl>
    <w:p w:rsidR="00000000" w:rsidRPr="00B82B3F" w:rsidP="00B82B3F">
      <w:pPr>
        <w:pStyle w:val="BodyText"/>
      </w:pP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6" w:name="O_787365"/>
      <w:bookmarkEnd w:id="6"/>
      <w:r w:rsidRPr="00B82B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 xml:space="preserve">Code and title </w:t>
            </w:r>
          </w:p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Code and title</w:t>
            </w:r>
          </w:p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SpecialBold"/>
              </w:rPr>
              <w:t>Equivalence status</w:t>
            </w:r>
          </w:p>
        </w:tc>
      </w:tr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CUAPHI513 Employ colour management in a digital imaging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CUVPHI529A Employ colour management in a digital imaging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 xml:space="preserve">Updated to meet Standards for Training Packages. Minor edits to elements and </w:t>
            </w:r>
            <w:r w:rsidRPr="00B82B3F">
              <w:t>performance criteria.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Equivalent unit</w:t>
            </w:r>
          </w:p>
        </w:tc>
      </w:tr>
    </w:tbl>
    <w:p w:rsidR="00000000" w:rsidRPr="00B82B3F" w:rsidP="00B82B3F">
      <w:pPr>
        <w:pStyle w:val="BodyText"/>
      </w:pP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7" w:name="O_787372"/>
      <w:bookmarkEnd w:id="7"/>
      <w:r w:rsidRPr="00B82B3F">
        <w:t>Links</w:t>
      </w:r>
    </w:p>
    <w:p w:rsidR="00000000" w:rsidRPr="00B82B3F" w:rsidP="00BC4A33">
      <w:pPr>
        <w:pStyle w:val="BodyText"/>
      </w:pPr>
      <w:r w:rsidRPr="00B82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11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2B3F" w:rsidP="00BC4A33">
      <w:pPr>
        <w:pStyle w:val="BodyText"/>
        <w:sectPr w:rsidSect="00B82B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B3F" w:rsidP="00B82B3F">
      <w:pPr>
        <w:pStyle w:val="SuperHeading"/>
      </w:pPr>
      <w:r w:rsidRPr="00B82B3F">
        <w:t>Assessment Requirements for CUAPHI513 Employ colour management in a digital imaging workplace</w:t>
      </w:r>
    </w:p>
    <w:p w:rsidR="00000000" w:rsidRPr="00B82B3F" w:rsidP="00B82B3F">
      <w:pPr>
        <w:pStyle w:val="Heading1"/>
      </w:pPr>
      <w:bookmarkStart w:id="8" w:name="O_787367"/>
      <w:bookmarkEnd w:id="8"/>
      <w:r w:rsidRPr="00B82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rPr>
                <w:rStyle w:val="SpecialBold"/>
              </w:rPr>
              <w:t>Comments</w:t>
            </w:r>
          </w:p>
        </w:tc>
      </w:tr>
      <w:tr w:rsidTr="00B8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3F">
            <w:pPr>
              <w:pStyle w:val="BodyText"/>
              <w:rPr>
                <w:lang w:val="en-NZ"/>
              </w:rPr>
            </w:pPr>
            <w:r w:rsidRPr="00B82B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3F" w:rsidP="00B82B3F">
            <w:pPr>
              <w:pStyle w:val="BodyText"/>
            </w:pPr>
            <w:r w:rsidRPr="00B82B3F">
              <w:t>This version first released with CUA Creative Arts and Culture Training Package version 2.0.</w:t>
            </w:r>
          </w:p>
        </w:tc>
      </w:tr>
    </w:tbl>
    <w:p w:rsidR="00000000" w:rsidRPr="00B82B3F" w:rsidP="00B82B3F">
      <w:pPr>
        <w:pStyle w:val="BodyText"/>
      </w:pP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9" w:name="O_787368"/>
      <w:bookmarkEnd w:id="9"/>
      <w:r w:rsidRPr="00B82B3F">
        <w:t>Performance Evidence</w:t>
      </w:r>
    </w:p>
    <w:p w:rsidR="00000000" w:rsidRPr="00B82B3F" w:rsidP="00BC4A33">
      <w:pPr>
        <w:pStyle w:val="BodyText"/>
      </w:pPr>
      <w:r w:rsidRPr="00B82B3F">
        <w:t>Evidence of the ability to:</w:t>
      </w:r>
    </w:p>
    <w:p w:rsidR="00000000" w:rsidRPr="00B82B3F" w:rsidP="00B82B3F">
      <w:pPr>
        <w:pStyle w:val="ListBullet"/>
      </w:pPr>
      <w:r w:rsidRPr="00B82B3F">
        <w:t xml:space="preserve">document research into the principles and techniques of digital colour management </w:t>
      </w:r>
    </w:p>
    <w:p w:rsidR="00000000" w:rsidRPr="00B82B3F" w:rsidP="00B82B3F">
      <w:pPr>
        <w:pStyle w:val="ListBullet"/>
      </w:pPr>
      <w:r w:rsidRPr="00B82B3F">
        <w:t xml:space="preserve">evaluate digital colour management systems and strategies, and select a system to apply in a digital imaging context </w:t>
      </w:r>
    </w:p>
    <w:p w:rsidR="00000000" w:rsidRPr="00B82B3F" w:rsidP="00B82B3F">
      <w:pPr>
        <w:pStyle w:val="ListBullet"/>
      </w:pPr>
      <w:r w:rsidRPr="00B82B3F">
        <w:t>manage digital colour across a range of digital devices to achieve consistent quality in products</w:t>
      </w:r>
    </w:p>
    <w:p w:rsidR="00000000" w:rsidRPr="00B82B3F" w:rsidP="00B82B3F">
      <w:pPr>
        <w:pStyle w:val="ListBullet"/>
      </w:pPr>
      <w:r w:rsidRPr="00B82B3F">
        <w:t>evaluate outcomes and document ways to r</w:t>
      </w:r>
      <w:r w:rsidRPr="00B82B3F">
        <w:t xml:space="preserve">espond to future changes or opportunities. </w:t>
      </w:r>
    </w:p>
    <w:p w:rsidR="00000000" w:rsidRPr="00B82B3F" w:rsidP="00B82B3F">
      <w:pPr>
        <w:pStyle w:val="BodyText"/>
      </w:pPr>
    </w:p>
    <w:p w:rsidR="00000000" w:rsidRPr="00B82B3F" w:rsidP="00BC4A33">
      <w:pPr>
        <w:pStyle w:val="BodyText"/>
      </w:pPr>
      <w:r w:rsidRPr="00B82B3F">
        <w:t>Note: If a specific volume or frequency is not stated, then evidence must be provided at least once.</w:t>
      </w:r>
    </w:p>
    <w:p w:rsidR="00000000" w:rsidRPr="00B82B3F" w:rsidP="00B82B3F">
      <w:pPr>
        <w:pStyle w:val="Heading1"/>
      </w:pPr>
      <w:bookmarkStart w:id="10" w:name="O_787369"/>
      <w:bookmarkEnd w:id="10"/>
      <w:r w:rsidRPr="00B82B3F">
        <w:t>Knowledge Evidence</w:t>
      </w:r>
    </w:p>
    <w:p w:rsidR="00000000" w:rsidRPr="00B82B3F" w:rsidP="00BC4A33">
      <w:pPr>
        <w:pStyle w:val="BodyText"/>
      </w:pPr>
      <w:r w:rsidRPr="00B82B3F">
        <w:t>To complete the unit requirements safely and effectively, the individual m</w:t>
      </w:r>
      <w:r w:rsidRPr="00B82B3F">
        <w:t>ust:</w:t>
      </w:r>
    </w:p>
    <w:p w:rsidR="00000000" w:rsidRPr="00B82B3F" w:rsidP="00B82B3F">
      <w:pPr>
        <w:pStyle w:val="ListBullet"/>
      </w:pPr>
      <w:r w:rsidRPr="00B82B3F">
        <w:t>explain how colour is created, defined and managed in digital imaging devices</w:t>
      </w:r>
    </w:p>
    <w:p w:rsidR="00000000" w:rsidRPr="00B82B3F" w:rsidP="00B82B3F">
      <w:pPr>
        <w:pStyle w:val="ListBullet"/>
      </w:pPr>
      <w:r w:rsidRPr="00B82B3F">
        <w:t xml:space="preserve">describe how common colour charts, spaces, measurement, systems and models are used in photo imaging </w:t>
      </w:r>
    </w:p>
    <w:p w:rsidR="00000000" w:rsidRPr="00B82B3F" w:rsidP="00B82B3F">
      <w:pPr>
        <w:pStyle w:val="ListBullet"/>
      </w:pPr>
      <w:r w:rsidRPr="00B82B3F">
        <w:t>outline the key industry standards that apply to colour measurement an</w:t>
      </w:r>
      <w:r w:rsidRPr="00B82B3F">
        <w:t>d management</w:t>
      </w:r>
    </w:p>
    <w:p w:rsidR="00000000" w:rsidRPr="00B82B3F" w:rsidP="00B82B3F">
      <w:pPr>
        <w:pStyle w:val="ListBullet"/>
      </w:pPr>
      <w:r w:rsidRPr="00B82B3F">
        <w:t>describe typical issues that may arise in managing digital colour and briefly outline solutions</w:t>
      </w:r>
    </w:p>
    <w:p w:rsidR="00000000" w:rsidRPr="00B82B3F" w:rsidP="00B82B3F">
      <w:pPr>
        <w:pStyle w:val="ListBullet"/>
      </w:pPr>
      <w:r w:rsidRPr="00B82B3F">
        <w:t>identify trends and emerging technologies that may have impact on colour management systems.</w:t>
      </w:r>
    </w:p>
    <w:p w:rsidR="00000000" w:rsidRPr="00B82B3F" w:rsidP="00B82B3F">
      <w:pPr>
        <w:pStyle w:val="AllowPageBreak"/>
      </w:pPr>
    </w:p>
    <w:p w:rsidR="00000000" w:rsidRPr="00B82B3F" w:rsidP="00B82B3F">
      <w:pPr>
        <w:pStyle w:val="Heading1"/>
      </w:pPr>
      <w:bookmarkStart w:id="11" w:name="O_787370"/>
      <w:bookmarkEnd w:id="11"/>
      <w:r w:rsidRPr="00B82B3F">
        <w:t>Assessment Conditions</w:t>
      </w:r>
    </w:p>
    <w:p w:rsidR="00000000" w:rsidRPr="00B82B3F" w:rsidP="00BC4A33">
      <w:pPr>
        <w:pStyle w:val="BodyText"/>
      </w:pPr>
      <w:r w:rsidRPr="00B82B3F">
        <w:t>Assessment must</w:t>
      </w:r>
      <w:r w:rsidRPr="00B82B3F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B82B3F" w:rsidP="00B82B3F">
      <w:pPr>
        <w:pStyle w:val="ListBullet"/>
      </w:pPr>
      <w:r w:rsidRPr="00B82B3F">
        <w:t>an environment where a range of d</w:t>
      </w:r>
      <w:r w:rsidRPr="00B82B3F">
        <w:t xml:space="preserve">igital imaging devices and colour management systems can be applied. </w:t>
      </w:r>
    </w:p>
    <w:p w:rsidR="00000000" w:rsidRPr="00B82B3F" w:rsidP="00B82B3F">
      <w:pPr>
        <w:pStyle w:val="BodyText"/>
      </w:pPr>
    </w:p>
    <w:p w:rsidR="00000000" w:rsidRPr="00B82B3F" w:rsidP="00BC4A33">
      <w:pPr>
        <w:pStyle w:val="BodyText"/>
      </w:pPr>
      <w:r w:rsidRPr="00B82B3F">
        <w:t>Assessors of this unit must satisfy the requirements for assessors in applicable vocational educational and training legislation, frameworks and/or standards.</w:t>
      </w:r>
    </w:p>
    <w:p w:rsidR="00000000" w:rsidRPr="00B82B3F" w:rsidP="00B82B3F">
      <w:pPr>
        <w:pStyle w:val="Heading1"/>
      </w:pPr>
      <w:bookmarkStart w:id="12" w:name="O_787373"/>
      <w:bookmarkEnd w:id="12"/>
      <w:r w:rsidRPr="00B82B3F">
        <w:t>Links</w:t>
      </w:r>
    </w:p>
    <w:p w:rsidR="00000000" w:rsidRPr="00B82B3F" w:rsidP="00BC4A33">
      <w:pPr>
        <w:pStyle w:val="BodyText"/>
      </w:pPr>
      <w:r w:rsidRPr="00B82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11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2B3F" w:rsidP="00B82B3F"/>
    <w:sectPr w:rsidSect="00B82B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 w:rsidRPr="00BC4A33" w:rsidP="00BC4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33" w:rsidP="00B8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A33" w:rsidP="00B8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4A33" w:rsidP="00B82B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 w:rsidP="00B8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A33">
      <w:t>Approved</w:t>
    </w:r>
    <w:r w:rsidR="00BC4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A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A33">
      <w:rPr>
        <w:noProof/>
      </w:rPr>
      <w:t>4</w:t>
    </w:r>
    <w:r>
      <w:rPr>
        <w:noProof/>
      </w:rPr>
      <w:fldChar w:fldCharType="end"/>
    </w:r>
  </w:p>
  <w:p w:rsidR="00B82B3F" w:rsidP="00B8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A33">
      <w:t>Service and Creative Skills Australia</w:t>
    </w:r>
    <w:r w:rsidR="00BC4A33">
      <w:fldChar w:fldCharType="end"/>
    </w:r>
  </w:p>
  <w:p w:rsidR="00B82B3F" w:rsidP="00B8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B3F" w:rsidRPr="00BC4A33" w:rsidP="00BC4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33" w:rsidRPr="002D2AF8" w:rsidP="00B8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A33" w:rsidP="00B82B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3F" w:rsidRPr="002D2AF8" w:rsidP="00B8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A33">
      <w:t>CUAPHI513 Employ colour management in a digital imaging workplace</w:t>
    </w:r>
    <w:r w:rsidR="00BC4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A33">
      <w:rPr>
        <w:noProof/>
      </w:rPr>
      <w:t>2 March 2025</w:t>
    </w:r>
    <w:r>
      <w:fldChar w:fldCharType="end"/>
    </w:r>
  </w:p>
  <w:p w:rsidR="00B82B3F" w:rsidP="00B8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0E1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61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B3F"/>
  </w:style>
  <w:style w:type="character" w:customStyle="1" w:styleId="Heading1Char">
    <w:name w:val="Heading 1 Char"/>
    <w:basedOn w:val="DefaultParagraphFont"/>
    <w:link w:val="Heading1"/>
    <w:rsid w:val="00B8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B3F"/>
    <w:rPr>
      <w:b/>
      <w:spacing w:val="0"/>
    </w:rPr>
  </w:style>
  <w:style w:type="character" w:styleId="Emphasis">
    <w:name w:val="Emphasis"/>
    <w:basedOn w:val="DefaultParagraphFont"/>
    <w:qFormat/>
    <w:rsid w:val="00B82B3F"/>
    <w:rPr>
      <w:i/>
    </w:rPr>
  </w:style>
  <w:style w:type="paragraph" w:customStyle="1" w:styleId="SuperHeading">
    <w:name w:val="SuperHeading"/>
    <w:basedOn w:val="Normal"/>
    <w:rsid w:val="00B8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B3F"/>
  </w:style>
  <w:style w:type="paragraph" w:styleId="TableofFigures">
    <w:name w:val="table of figures"/>
    <w:basedOn w:val="Normal"/>
    <w:next w:val="Normal"/>
    <w:semiHidden/>
    <w:rsid w:val="00B8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B3F"/>
    <w:rPr>
      <w:rFonts w:ascii="Wingdings" w:hAnsi="Wingdings"/>
    </w:rPr>
  </w:style>
  <w:style w:type="paragraph" w:customStyle="1" w:styleId="TableHeading">
    <w:name w:val="Table Heading"/>
    <w:basedOn w:val="HeadingBase"/>
    <w:rsid w:val="00B8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B3F"/>
    <w:rPr>
      <w:color w:val="0033CC"/>
      <w:u w:val="none"/>
    </w:rPr>
  </w:style>
  <w:style w:type="paragraph" w:customStyle="1" w:styleId="BodyTextRight">
    <w:name w:val="Body Text Right"/>
    <w:basedOn w:val="BodyText"/>
    <w:rsid w:val="00B8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B3F"/>
    <w:rPr>
      <w:sz w:val="32"/>
    </w:rPr>
  </w:style>
  <w:style w:type="paragraph" w:customStyle="1" w:styleId="HeadingProcedure">
    <w:name w:val="Heading Procedure"/>
    <w:basedOn w:val="HeadingBase"/>
    <w:next w:val="Normal"/>
    <w:rsid w:val="00B8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B3F"/>
    <w:pPr>
      <w:spacing w:before="60" w:after="60"/>
    </w:pPr>
  </w:style>
  <w:style w:type="paragraph" w:styleId="ListContinue">
    <w:name w:val="List Continue"/>
    <w:basedOn w:val="List"/>
    <w:rsid w:val="00B82B3F"/>
    <w:pPr>
      <w:ind w:firstLine="0"/>
    </w:pPr>
  </w:style>
  <w:style w:type="paragraph" w:customStyle="1" w:styleId="ListNote">
    <w:name w:val="List Note"/>
    <w:basedOn w:val="List"/>
    <w:rsid w:val="00B8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B3F"/>
    <w:rPr>
      <w:rFonts w:ascii="Courier New" w:hAnsi="Courier New"/>
    </w:rPr>
  </w:style>
  <w:style w:type="paragraph" w:customStyle="1" w:styleId="NoteBullet">
    <w:name w:val="Note Bullet"/>
    <w:basedOn w:val="Note"/>
    <w:rsid w:val="00B8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B3F"/>
    <w:rPr>
      <w:b/>
      <w:smallCaps/>
    </w:rPr>
  </w:style>
  <w:style w:type="paragraph" w:customStyle="1" w:styleId="TableListNumber">
    <w:name w:val="Table List Number"/>
    <w:basedOn w:val="ListNumber"/>
    <w:rsid w:val="00B8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B3F"/>
    <w:pPr>
      <w:numPr>
        <w:numId w:val="8"/>
      </w:numPr>
    </w:pPr>
  </w:style>
  <w:style w:type="paragraph" w:customStyle="1" w:styleId="ListAlpha2">
    <w:name w:val="List Alpha 2"/>
    <w:basedOn w:val="List2"/>
    <w:rsid w:val="00B82B3F"/>
    <w:pPr>
      <w:numPr>
        <w:numId w:val="7"/>
      </w:numPr>
    </w:pPr>
  </w:style>
  <w:style w:type="paragraph" w:styleId="List2">
    <w:name w:val="List 2"/>
    <w:basedOn w:val="BodyText"/>
    <w:rsid w:val="00B8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B3F"/>
    <w:pPr>
      <w:numPr>
        <w:numId w:val="3"/>
      </w:numPr>
    </w:pPr>
  </w:style>
  <w:style w:type="paragraph" w:styleId="ListContinue2">
    <w:name w:val="List Continue 2"/>
    <w:basedOn w:val="List2"/>
    <w:rsid w:val="00B82B3F"/>
    <w:pPr>
      <w:ind w:firstLine="0"/>
    </w:pPr>
  </w:style>
  <w:style w:type="paragraph" w:styleId="ListContinue3">
    <w:name w:val="List Continue 3"/>
    <w:basedOn w:val="List3"/>
    <w:rsid w:val="00B82B3F"/>
    <w:pPr>
      <w:ind w:left="1021" w:firstLine="0"/>
    </w:pPr>
  </w:style>
  <w:style w:type="paragraph" w:styleId="ListContinue4">
    <w:name w:val="List Continue 4"/>
    <w:basedOn w:val="List4"/>
    <w:rsid w:val="00B82B3F"/>
    <w:pPr>
      <w:ind w:firstLine="0"/>
    </w:pPr>
  </w:style>
  <w:style w:type="paragraph" w:styleId="ListContinue5">
    <w:name w:val="List Continue 5"/>
    <w:basedOn w:val="List5"/>
    <w:rsid w:val="00B82B3F"/>
    <w:pPr>
      <w:ind w:firstLine="0"/>
    </w:pPr>
  </w:style>
  <w:style w:type="paragraph" w:styleId="ListNumber3">
    <w:name w:val="List Number 3"/>
    <w:basedOn w:val="List3"/>
    <w:rsid w:val="00B82B3F"/>
    <w:pPr>
      <w:numPr>
        <w:numId w:val="4"/>
      </w:numPr>
    </w:pPr>
  </w:style>
  <w:style w:type="paragraph" w:styleId="ListNumber4">
    <w:name w:val="List Number 4"/>
    <w:basedOn w:val="List4"/>
    <w:rsid w:val="00B82B3F"/>
    <w:pPr>
      <w:numPr>
        <w:numId w:val="5"/>
      </w:numPr>
    </w:pPr>
  </w:style>
  <w:style w:type="paragraph" w:styleId="ListNumber5">
    <w:name w:val="List Number 5"/>
    <w:basedOn w:val="List5"/>
    <w:rsid w:val="00B82B3F"/>
    <w:pPr>
      <w:numPr>
        <w:numId w:val="6"/>
      </w:numPr>
    </w:pPr>
  </w:style>
  <w:style w:type="paragraph" w:styleId="BlockText">
    <w:name w:val="Block Text"/>
    <w:basedOn w:val="Normal"/>
    <w:rsid w:val="00B8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B3F"/>
    <w:rPr>
      <w:sz w:val="16"/>
      <w:vertAlign w:val="superscript"/>
    </w:rPr>
  </w:style>
  <w:style w:type="character" w:customStyle="1" w:styleId="Symbols">
    <w:name w:val="Symbols"/>
    <w:basedOn w:val="DefaultParagraphFont"/>
    <w:rsid w:val="00B82B3F"/>
    <w:rPr>
      <w:rFonts w:ascii="Symbol" w:hAnsi="Symbol"/>
    </w:rPr>
  </w:style>
  <w:style w:type="character" w:customStyle="1" w:styleId="MenuOptions">
    <w:name w:val="Menu Options"/>
    <w:basedOn w:val="DefaultParagraphFont"/>
    <w:rsid w:val="00B8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B3F"/>
    <w:rPr>
      <w:b/>
    </w:rPr>
  </w:style>
  <w:style w:type="character" w:customStyle="1" w:styleId="Underlined">
    <w:name w:val="Underlined"/>
    <w:basedOn w:val="DefaultParagraphFont"/>
    <w:rsid w:val="00B82B3F"/>
    <w:rPr>
      <w:u w:val="single"/>
    </w:rPr>
  </w:style>
  <w:style w:type="paragraph" w:customStyle="1" w:styleId="TableBodyTextRight">
    <w:name w:val="Table Body Text Right"/>
    <w:basedOn w:val="TableBodyText"/>
    <w:rsid w:val="00B8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B3F"/>
    <w:rPr>
      <w:sz w:val="18"/>
    </w:rPr>
  </w:style>
  <w:style w:type="paragraph" w:customStyle="1" w:styleId="BodySmallRight">
    <w:name w:val="Body Small Right"/>
    <w:basedOn w:val="BodyTextRight"/>
    <w:rsid w:val="00B82B3F"/>
    <w:rPr>
      <w:sz w:val="18"/>
      <w:szCs w:val="18"/>
    </w:rPr>
  </w:style>
  <w:style w:type="paragraph" w:customStyle="1" w:styleId="MarginEdition">
    <w:name w:val="Margin Edition"/>
    <w:basedOn w:val="MarginNote"/>
    <w:rsid w:val="00B8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B3F"/>
    <w:rPr>
      <w:sz w:val="2"/>
      <w:szCs w:val="2"/>
    </w:rPr>
  </w:style>
  <w:style w:type="character" w:customStyle="1" w:styleId="Small">
    <w:name w:val="Small"/>
    <w:basedOn w:val="DefaultParagraphFont"/>
    <w:rsid w:val="00B82B3F"/>
    <w:rPr>
      <w:sz w:val="16"/>
    </w:rPr>
  </w:style>
  <w:style w:type="paragraph" w:customStyle="1" w:styleId="WideTable">
    <w:name w:val="Wide Table"/>
    <w:basedOn w:val="Normal"/>
    <w:rsid w:val="00B8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B3F"/>
  </w:style>
  <w:style w:type="paragraph" w:styleId="Quote">
    <w:name w:val="Quote"/>
    <w:basedOn w:val="Heading1"/>
    <w:link w:val="QuoteChar"/>
    <w:qFormat/>
    <w:rsid w:val="00B8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B3F"/>
    <w:pPr>
      <w:pageBreakBefore/>
    </w:pPr>
  </w:style>
  <w:style w:type="paragraph" w:customStyle="1" w:styleId="Border">
    <w:name w:val="Border"/>
    <w:basedOn w:val="Normal"/>
    <w:qFormat/>
    <w:rsid w:val="00B8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B3F"/>
    <w:rPr>
      <w:u w:val="single"/>
    </w:rPr>
  </w:style>
  <w:style w:type="character" w:customStyle="1" w:styleId="BoldandItalics">
    <w:name w:val="Bold and Italics"/>
    <w:qFormat/>
    <w:rsid w:val="00B82B3F"/>
    <w:rPr>
      <w:b/>
      <w:i/>
      <w:u w:val="none"/>
    </w:rPr>
  </w:style>
  <w:style w:type="paragraph" w:styleId="BalloonText">
    <w:name w:val="Balloon Text"/>
    <w:basedOn w:val="Normal"/>
    <w:link w:val="BalloonTextChar"/>
    <w:rsid w:val="00B8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B3F"/>
    <w:pPr>
      <w:spacing w:before="0" w:after="0"/>
    </w:pPr>
  </w:style>
  <w:style w:type="paragraph" w:customStyle="1" w:styleId="BodyTextBold">
    <w:name w:val="Body Text Bold"/>
    <w:basedOn w:val="BodyText"/>
    <w:qFormat/>
    <w:rsid w:val="00B82B3F"/>
    <w:rPr>
      <w:b/>
    </w:rPr>
  </w:style>
  <w:style w:type="character" w:styleId="Hyperlink">
    <w:name w:val="Hyperlink"/>
    <w:basedOn w:val="DefaultParagraphFont"/>
    <w:uiPriority w:val="99"/>
    <w:unhideWhenUsed/>
    <w:rsid w:val="00BC4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5328</Characters>
  <Application>Microsoft Office Word</Application>
  <DocSecurity>0</DocSecurity>
  <Lines>197</Lines>
  <Paragraphs>114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CUAPHI513 Employ colour management in a digital imaging workplace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