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7FB" w:rsidP="00993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CUAPHI314 Process colour materials in a wet darkroom context</w:t>
      </w:r>
      <w:r>
        <w:fldChar w:fldCharType="end"/>
      </w:r>
    </w:p>
    <w:p w:rsidR="009937FB" w:rsidP="009937FB">
      <w:pPr>
        <w:pStyle w:val="Version"/>
        <w:sectPr w:rsidSect="002D7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110" w:rsidP="002D7110">
      <w:pPr>
        <w:pStyle w:val="SuperHeading"/>
      </w:pPr>
      <w:r w:rsidRPr="002D7110">
        <w:t>CUAPHI314 Process colour materials in a wet darkroom context</w:t>
      </w:r>
    </w:p>
    <w:p w:rsidR="00000000" w:rsidRPr="002D7110" w:rsidP="002D7110">
      <w:pPr>
        <w:pStyle w:val="Heading1"/>
      </w:pPr>
      <w:bookmarkStart w:id="1" w:name="O_1166637"/>
      <w:bookmarkEnd w:id="1"/>
      <w:r w:rsidRPr="002D71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D71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BodyText"/>
            </w:pPr>
            <w:r w:rsidRPr="002D711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rPr>
                <w:rStyle w:val="SpecialBold"/>
              </w:rPr>
              <w:t>Comments</w:t>
            </w:r>
          </w:p>
        </w:tc>
      </w:tr>
      <w:tr w:rsidTr="002D71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BodyText"/>
            </w:pPr>
            <w:r w:rsidRPr="002D7110">
              <w:t>This version first released with CUA Creative Arts and Culture Training Package Version 5.0.</w:t>
            </w:r>
          </w:p>
        </w:tc>
      </w:tr>
    </w:tbl>
    <w:p w:rsidR="00000000" w:rsidRPr="002D7110" w:rsidP="002D7110">
      <w:pPr>
        <w:pStyle w:val="BodyText"/>
      </w:pPr>
    </w:p>
    <w:p w:rsidR="00000000" w:rsidRPr="002D7110" w:rsidP="002D7110">
      <w:pPr>
        <w:pStyle w:val="AllowPageBreak"/>
      </w:pPr>
    </w:p>
    <w:p w:rsidR="00000000" w:rsidRPr="002D7110" w:rsidP="002D7110">
      <w:pPr>
        <w:pStyle w:val="Heading1"/>
      </w:pPr>
      <w:bookmarkStart w:id="2" w:name="O_1166642"/>
      <w:bookmarkEnd w:id="2"/>
      <w:r w:rsidRPr="002D7110">
        <w:t>Application</w:t>
      </w:r>
    </w:p>
    <w:p w:rsidR="00000000" w:rsidRPr="002D7110" w:rsidP="009937FB">
      <w:pPr>
        <w:pStyle w:val="BodyText"/>
      </w:pPr>
      <w:r w:rsidRPr="002D7110">
        <w:t>This unit describes the skills and knowledge required to produc</w:t>
      </w:r>
      <w:r w:rsidRPr="002D7110">
        <w:t>e colour negatives and transparencies in a wet darkroom context.</w:t>
      </w:r>
    </w:p>
    <w:p w:rsidR="00000000" w:rsidRPr="002D7110" w:rsidP="009937FB">
      <w:pPr>
        <w:pStyle w:val="BodyText"/>
      </w:pPr>
      <w:r w:rsidRPr="002D7110">
        <w:t xml:space="preserve">The unit applies to those working in photo centres, specialised photo processing laboratories or photography studios. At this level, work may be undertaken independently or with supervision, </w:t>
      </w:r>
      <w:r w:rsidRPr="002D7110">
        <w:t>depending on the work context.</w:t>
      </w:r>
    </w:p>
    <w:p w:rsidR="00000000" w:rsidRPr="002D7110" w:rsidP="009937FB">
      <w:pPr>
        <w:pStyle w:val="BodyText"/>
      </w:pPr>
      <w:r w:rsidRPr="002D7110">
        <w:t>No licensing, legislative or certification conditions apply to this unit at the time of publication.</w:t>
      </w:r>
    </w:p>
    <w:p w:rsidR="00000000" w:rsidRPr="002D7110" w:rsidP="002D7110">
      <w:pPr>
        <w:pStyle w:val="Heading1"/>
      </w:pPr>
      <w:bookmarkStart w:id="3" w:name="O_1166641"/>
      <w:bookmarkEnd w:id="3"/>
      <w:r w:rsidRPr="002D7110">
        <w:t>Unit Sector</w:t>
      </w:r>
    </w:p>
    <w:p w:rsidR="00000000" w:rsidRPr="002D7110" w:rsidP="009937FB">
      <w:pPr>
        <w:pStyle w:val="BodyText"/>
      </w:pPr>
      <w:r w:rsidRPr="002D7110">
        <w:t>Visual Communication – Photo Imaging</w:t>
      </w:r>
    </w:p>
    <w:p w:rsidR="00000000" w:rsidRPr="002D7110" w:rsidP="002D7110">
      <w:pPr>
        <w:pStyle w:val="Heading1"/>
      </w:pPr>
      <w:bookmarkStart w:id="4" w:name="O_1166640"/>
      <w:bookmarkEnd w:id="4"/>
      <w:r w:rsidRPr="002D71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BodyText"/>
            </w:pPr>
            <w:r w:rsidRPr="002D7110">
              <w:rPr>
                <w:rStyle w:val="SpecialBold"/>
              </w:rPr>
              <w:t>ELE</w:t>
            </w:r>
            <w:r w:rsidRPr="002D7110">
              <w:rPr>
                <w:rStyle w:val="SpecialBold"/>
              </w:rPr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rPr>
                <w:rStyle w:val="SpecialBold"/>
              </w:rPr>
              <w:t>PERFORMANCE CRITERIA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BodyText"/>
            </w:pPr>
            <w:r w:rsidRPr="002D711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List"/>
              <w:rPr>
                <w:lang w:val="en-NZ"/>
              </w:rPr>
            </w:pPr>
            <w:r w:rsidRPr="002D7110">
              <w:t>1. Prepare work space for colour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List"/>
            </w:pPr>
            <w:r w:rsidRPr="002D7110">
              <w:t>1.1 Determine required colour process from supplied pre-exposed film in consultation with required personnel</w:t>
            </w:r>
          </w:p>
          <w:p w:rsidR="00000000" w:rsidRPr="002D7110" w:rsidP="002D7110">
            <w:pPr>
              <w:pStyle w:val="List"/>
            </w:pPr>
            <w:r w:rsidRPr="002D7110">
              <w:t>1.2 Select work space that is equipped for colour processing tasks</w:t>
            </w:r>
          </w:p>
          <w:p w:rsidR="00000000" w:rsidP="002D7110">
            <w:pPr>
              <w:pStyle w:val="List"/>
              <w:rPr>
                <w:lang w:val="en-NZ"/>
              </w:rPr>
            </w:pPr>
            <w:r w:rsidRPr="002D7110">
              <w:t>1.3 Set up equipment and materials required for processing work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List"/>
              <w:rPr>
                <w:lang w:val="en-NZ"/>
              </w:rPr>
            </w:pPr>
            <w:r w:rsidRPr="002D7110">
              <w:t>2. Prepare to m</w:t>
            </w:r>
            <w:r w:rsidRPr="002D7110">
              <w:t>ake colour prints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List"/>
            </w:pPr>
            <w:r w:rsidRPr="002D7110">
              <w:t xml:space="preserve">2.1 Process film according to manufacturer specifications, enterprise codes of practice and workplace safety procedures </w:t>
            </w:r>
          </w:p>
          <w:p w:rsidR="00000000" w:rsidRPr="002D7110" w:rsidP="002D7110">
            <w:pPr>
              <w:pStyle w:val="List"/>
            </w:pPr>
            <w:r w:rsidRPr="002D7110">
              <w:t>2.2 Cut, sleeve or file negatives or transparencies</w:t>
            </w:r>
          </w:p>
          <w:p w:rsidR="00000000" w:rsidRPr="002D7110" w:rsidP="002D7110">
            <w:pPr>
              <w:pStyle w:val="List"/>
            </w:pPr>
            <w:r w:rsidRPr="002D7110">
              <w:t>2.3 Make proof sheets or work prints where required</w:t>
            </w:r>
          </w:p>
          <w:p w:rsidR="00000000" w:rsidP="002D7110">
            <w:pPr>
              <w:pStyle w:val="List"/>
              <w:rPr>
                <w:lang w:val="en-NZ"/>
              </w:rPr>
            </w:pPr>
            <w:r w:rsidRPr="002D7110">
              <w:t xml:space="preserve">2.4 Evaluate </w:t>
            </w:r>
            <w:r w:rsidRPr="002D7110">
              <w:t xml:space="preserve">and select options to manipulate and output photographic prints 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List"/>
              <w:rPr>
                <w:lang w:val="en-NZ"/>
              </w:rPr>
            </w:pPr>
            <w:r w:rsidRPr="002D7110">
              <w:t>3. Make colour prints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List"/>
            </w:pPr>
            <w:r w:rsidRPr="002D7110">
              <w:t>3.1 Apply manipulation and output options to selected negatives or transparencies</w:t>
            </w:r>
          </w:p>
          <w:p w:rsidR="00000000" w:rsidRPr="002D7110" w:rsidP="002D7110">
            <w:pPr>
              <w:pStyle w:val="List"/>
            </w:pPr>
            <w:r w:rsidRPr="002D7110">
              <w:t>3.2 Test and review results of manipulation and output options</w:t>
            </w:r>
          </w:p>
          <w:p w:rsidR="00000000" w:rsidRPr="002D7110" w:rsidP="002D7110">
            <w:pPr>
              <w:pStyle w:val="List"/>
            </w:pPr>
            <w:r w:rsidRPr="002D7110">
              <w:t>3.3 Seek feedback on work in progress from required personnel</w:t>
            </w:r>
          </w:p>
          <w:p w:rsidR="00000000" w:rsidRPr="002D7110" w:rsidP="002D7110">
            <w:pPr>
              <w:pStyle w:val="List"/>
            </w:pPr>
            <w:r w:rsidRPr="002D7110">
              <w:t>3.4 Adjust and refine work until optimum result is achieved</w:t>
            </w:r>
          </w:p>
          <w:p w:rsidR="00000000" w:rsidRPr="002D7110" w:rsidP="002D7110">
            <w:pPr>
              <w:pStyle w:val="List"/>
            </w:pPr>
            <w:r w:rsidRPr="002D7110">
              <w:t xml:space="preserve">3.5 Meet timelines of work through collaboration with others </w:t>
            </w:r>
          </w:p>
          <w:p w:rsidR="00000000" w:rsidRPr="002D7110" w:rsidP="002D7110">
            <w:pPr>
              <w:pStyle w:val="List"/>
            </w:pPr>
            <w:r w:rsidRPr="002D7110">
              <w:t>3.6 Document work process according to workplace procedures</w:t>
            </w:r>
          </w:p>
          <w:p w:rsidR="00000000" w:rsidP="002D7110">
            <w:pPr>
              <w:pStyle w:val="List"/>
              <w:rPr>
                <w:lang w:val="en-NZ"/>
              </w:rPr>
            </w:pPr>
            <w:r w:rsidRPr="002D7110">
              <w:t>3.7 Store pr</w:t>
            </w:r>
            <w:r w:rsidRPr="002D7110">
              <w:t>ocessed film safely for future use according to workplace procedures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List"/>
              <w:rPr>
                <w:lang w:val="en-NZ"/>
              </w:rPr>
            </w:pPr>
            <w:r w:rsidRPr="002D7110">
              <w:t>4. Complete post-processing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List"/>
            </w:pPr>
            <w:r w:rsidRPr="002D7110">
              <w:t>4.1 Clean and restore work environment to its original state and dispose of chemicals safely</w:t>
            </w:r>
          </w:p>
          <w:p w:rsidR="00000000" w:rsidRPr="002D7110" w:rsidP="002D7110">
            <w:pPr>
              <w:pStyle w:val="List"/>
            </w:pPr>
            <w:r w:rsidRPr="002D7110">
              <w:t>4.2 Care for equipment according to manufacturer instr</w:t>
            </w:r>
            <w:r w:rsidRPr="002D7110">
              <w:t>uctions</w:t>
            </w:r>
          </w:p>
          <w:p w:rsidR="00000000" w:rsidRPr="002D7110" w:rsidP="002D7110">
            <w:pPr>
              <w:pStyle w:val="List"/>
            </w:pPr>
            <w:r w:rsidRPr="002D7110">
              <w:t>4.3 Report damage to equipment to required personnel according to workplace procedures</w:t>
            </w:r>
          </w:p>
          <w:p w:rsidR="00000000" w:rsidRPr="002D7110" w:rsidP="002D7110">
            <w:pPr>
              <w:pStyle w:val="List"/>
            </w:pPr>
            <w:r w:rsidRPr="002D7110">
              <w:t>4.4 Store equipment according to workplace procedures</w:t>
            </w:r>
          </w:p>
        </w:tc>
      </w:tr>
    </w:tbl>
    <w:p w:rsidR="00000000" w:rsidRPr="002D7110" w:rsidP="002D7110">
      <w:pPr>
        <w:pStyle w:val="BodyText"/>
      </w:pPr>
    </w:p>
    <w:p w:rsidR="00000000" w:rsidRPr="002D7110" w:rsidP="002D7110">
      <w:pPr>
        <w:pStyle w:val="AllowPageBreak"/>
      </w:pPr>
    </w:p>
    <w:p w:rsidR="00000000" w:rsidRPr="002D7110" w:rsidP="002D7110">
      <w:pPr>
        <w:pStyle w:val="Heading1"/>
      </w:pPr>
      <w:bookmarkStart w:id="5" w:name="O_1166639"/>
      <w:bookmarkEnd w:id="5"/>
      <w:r w:rsidRPr="002D7110">
        <w:t>Foundation Skills</w:t>
      </w:r>
    </w:p>
    <w:p w:rsidR="00000000" w:rsidRPr="009937FB" w:rsidP="009937FB">
      <w:pPr>
        <w:pStyle w:val="BodyText"/>
        <w:rPr>
          <w:i/>
        </w:rPr>
      </w:pPr>
      <w:r w:rsidRPr="009937FB">
        <w:rPr>
          <w:rStyle w:val="Emphasis"/>
        </w:rPr>
        <w:t>This section describes those language, literacy, numeracy and employ</w:t>
      </w:r>
      <w:r w:rsidRPr="009937FB">
        <w:rPr>
          <w:rStyle w:val="Emphasis"/>
        </w:rPr>
        <w:t>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110" w:rsidP="002D7110">
            <w:pPr>
              <w:pStyle w:val="BodyText"/>
            </w:pPr>
            <w:r w:rsidRPr="002D711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rPr>
                <w:rStyle w:val="SpecialBold"/>
              </w:rPr>
              <w:t>DESCRIPTION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110">
            <w:pPr>
              <w:pStyle w:val="ListBullet"/>
              <w:rPr>
                <w:lang w:val="en-NZ"/>
              </w:rPr>
            </w:pPr>
            <w:r w:rsidRPr="002D7110">
              <w:t xml:space="preserve">Interprets straightforward instructions, safety information and technical data from credible sources 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110">
            <w:pPr>
              <w:pStyle w:val="ListBullet"/>
              <w:rPr>
                <w:lang w:val="en-NZ"/>
              </w:rPr>
            </w:pPr>
            <w:r w:rsidRPr="002D7110">
              <w:t>Uses clear, industry related terminology when recording and processing information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7110" w:rsidP="002D7110">
            <w:pPr>
              <w:pStyle w:val="ListBullet"/>
            </w:pPr>
            <w:r w:rsidRPr="002D7110">
              <w:t xml:space="preserve">Gathers and provides information through discussing with required personnel </w:t>
            </w:r>
          </w:p>
          <w:p w:rsidR="00000000" w:rsidP="002D7110">
            <w:pPr>
              <w:pStyle w:val="ListBullet"/>
              <w:rPr>
                <w:lang w:val="en-NZ"/>
              </w:rPr>
            </w:pPr>
            <w:r w:rsidRPr="002D7110">
              <w:t>Uses questioning and active listening techniques to elicit feedback and con</w:t>
            </w:r>
            <w:r w:rsidRPr="002D7110">
              <w:t>firm understanding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110">
            <w:pPr>
              <w:pStyle w:val="ListBullet"/>
              <w:rPr>
                <w:lang w:val="en-NZ"/>
              </w:rPr>
            </w:pPr>
            <w:r w:rsidRPr="002D7110">
              <w:t>Understands the nature and purpose of own role and associated responsibilities to follow organisational procedures and workplace safety practices and procedures in performance of work tasks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110">
            <w:pPr>
              <w:pStyle w:val="ListBullet"/>
              <w:rPr>
                <w:lang w:val="en-NZ"/>
              </w:rPr>
            </w:pPr>
            <w:r w:rsidRPr="002D7110">
              <w:t>Achieves best possible result through collaboration with others</w:t>
            </w:r>
          </w:p>
        </w:tc>
      </w:tr>
      <w:tr w:rsidTr="009937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110">
            <w:pPr>
              <w:pStyle w:val="BodyText"/>
              <w:rPr>
                <w:lang w:val="en-NZ"/>
              </w:rPr>
            </w:pPr>
            <w:r w:rsidRPr="002D711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7110" w:rsidP="002D7110">
            <w:pPr>
              <w:pStyle w:val="ListBullet"/>
            </w:pPr>
            <w:r w:rsidRPr="002D7110">
              <w:t>Plans, organises and finalises routine tasks, taking some responsibility for decisions regarding sequencing and outcomes</w:t>
            </w:r>
          </w:p>
          <w:p w:rsidR="00000000" w:rsidRPr="002D7110" w:rsidP="002D7110">
            <w:pPr>
              <w:pStyle w:val="ListBullet"/>
            </w:pPr>
            <w:r w:rsidRPr="002D7110">
              <w:t>Analyses colour processing requirements to ma</w:t>
            </w:r>
            <w:r w:rsidRPr="002D7110">
              <w:t>ke decisions about work space set up and necessary materials</w:t>
            </w:r>
          </w:p>
          <w:p w:rsidR="00000000" w:rsidRPr="002D7110" w:rsidP="002D7110">
            <w:pPr>
              <w:pStyle w:val="ListBullet"/>
            </w:pPr>
            <w:r w:rsidRPr="002D7110">
              <w:t>Evaluates proofs to select negatives suited to a concept</w:t>
            </w:r>
          </w:p>
        </w:tc>
      </w:tr>
    </w:tbl>
    <w:p w:rsidR="00000000" w:rsidRPr="002D7110" w:rsidP="002D7110">
      <w:pPr>
        <w:pStyle w:val="BodyText"/>
      </w:pPr>
    </w:p>
    <w:p w:rsidR="00000000" w:rsidRPr="002D7110" w:rsidP="002D7110">
      <w:pPr>
        <w:pStyle w:val="AllowPageBreak"/>
      </w:pPr>
    </w:p>
    <w:p w:rsidR="00000000" w:rsidRPr="002D7110" w:rsidP="002D7110">
      <w:pPr>
        <w:pStyle w:val="Heading1"/>
      </w:pPr>
      <w:bookmarkStart w:id="6" w:name="O_1166638"/>
      <w:bookmarkEnd w:id="6"/>
      <w:r w:rsidRPr="002D7110">
        <w:t>Unit Mapping Information</w:t>
      </w:r>
    </w:p>
    <w:p w:rsidR="00000000" w:rsidRPr="002D7110" w:rsidP="009937FB">
      <w:pPr>
        <w:pStyle w:val="BodyText"/>
      </w:pPr>
      <w:r w:rsidRPr="002D7110">
        <w:t>Supersedes and is equivalent to CUAPHI304 Process colour materials in a wet</w:t>
      </w:r>
      <w:r w:rsidRPr="002D7110">
        <w:t xml:space="preserve"> darkroom context.</w:t>
      </w:r>
    </w:p>
    <w:p w:rsidR="00000000" w:rsidRPr="002D7110" w:rsidP="002D7110">
      <w:pPr>
        <w:pStyle w:val="Heading1"/>
      </w:pPr>
      <w:bookmarkStart w:id="7" w:name="O_1166631"/>
      <w:bookmarkEnd w:id="7"/>
      <w:r w:rsidRPr="002D7110">
        <w:t>Links</w:t>
      </w:r>
    </w:p>
    <w:p w:rsidR="00000000" w:rsidRPr="002D7110" w:rsidP="009937FB">
      <w:pPr>
        <w:pStyle w:val="BodyText"/>
      </w:pPr>
      <w:r w:rsidRPr="002D71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00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7110" w:rsidP="002D7110"/>
    <w:sectPr w:rsidSect="002D7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10" w:rsidRPr="009937FB" w:rsidP="00993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B" w:rsidP="002D7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7FB" w:rsidP="002D7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37FB" w:rsidP="002D7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110" w:rsidRPr="009937FB" w:rsidP="00993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B" w:rsidRPr="002D2AF8" w:rsidP="002D7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CUAPHI314 Process colour materials in a wet darkroom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937FB" w:rsidP="002D7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CD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FE4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110"/>
  </w:style>
  <w:style w:type="character" w:customStyle="1" w:styleId="Heading1Char">
    <w:name w:val="Heading 1 Char"/>
    <w:basedOn w:val="DefaultParagraphFont"/>
    <w:link w:val="Heading1"/>
    <w:rsid w:val="002D7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1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71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71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110"/>
    <w:rPr>
      <w:b/>
      <w:spacing w:val="0"/>
    </w:rPr>
  </w:style>
  <w:style w:type="character" w:styleId="Emphasis">
    <w:name w:val="Emphasis"/>
    <w:basedOn w:val="DefaultParagraphFont"/>
    <w:qFormat/>
    <w:rsid w:val="002D7110"/>
    <w:rPr>
      <w:i/>
    </w:rPr>
  </w:style>
  <w:style w:type="paragraph" w:customStyle="1" w:styleId="SuperHeading">
    <w:name w:val="SuperHeading"/>
    <w:basedOn w:val="Normal"/>
    <w:rsid w:val="002D7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1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7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1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110"/>
  </w:style>
  <w:style w:type="paragraph" w:styleId="TableofFigures">
    <w:name w:val="table of figures"/>
    <w:basedOn w:val="Normal"/>
    <w:next w:val="Normal"/>
    <w:semiHidden/>
    <w:rsid w:val="002D7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1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110"/>
    <w:rPr>
      <w:rFonts w:ascii="Wingdings" w:hAnsi="Wingdings"/>
    </w:rPr>
  </w:style>
  <w:style w:type="paragraph" w:customStyle="1" w:styleId="TableHeading">
    <w:name w:val="Table Heading"/>
    <w:basedOn w:val="HeadingBase"/>
    <w:rsid w:val="002D7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110"/>
    <w:rPr>
      <w:color w:val="0033CC"/>
      <w:u w:val="none"/>
    </w:rPr>
  </w:style>
  <w:style w:type="paragraph" w:customStyle="1" w:styleId="BodyTextRight">
    <w:name w:val="Body Text Right"/>
    <w:basedOn w:val="BodyText"/>
    <w:rsid w:val="002D7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1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110"/>
    <w:rPr>
      <w:sz w:val="32"/>
    </w:rPr>
  </w:style>
  <w:style w:type="paragraph" w:customStyle="1" w:styleId="HeadingProcedure">
    <w:name w:val="Heading Procedure"/>
    <w:basedOn w:val="HeadingBase"/>
    <w:next w:val="Normal"/>
    <w:rsid w:val="002D7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110"/>
    <w:pPr>
      <w:spacing w:before="60" w:after="60"/>
    </w:pPr>
  </w:style>
  <w:style w:type="paragraph" w:styleId="ListContinue">
    <w:name w:val="List Continue"/>
    <w:basedOn w:val="List"/>
    <w:rsid w:val="002D7110"/>
    <w:pPr>
      <w:ind w:firstLine="0"/>
    </w:pPr>
  </w:style>
  <w:style w:type="paragraph" w:customStyle="1" w:styleId="ListNote">
    <w:name w:val="List Note"/>
    <w:basedOn w:val="List"/>
    <w:rsid w:val="002D7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110"/>
    <w:rPr>
      <w:rFonts w:ascii="Courier New" w:hAnsi="Courier New"/>
    </w:rPr>
  </w:style>
  <w:style w:type="paragraph" w:customStyle="1" w:styleId="NoteBullet">
    <w:name w:val="Note Bullet"/>
    <w:basedOn w:val="Note"/>
    <w:rsid w:val="002D7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1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110"/>
    <w:rPr>
      <w:b/>
      <w:smallCaps/>
    </w:rPr>
  </w:style>
  <w:style w:type="paragraph" w:customStyle="1" w:styleId="TableListNumber">
    <w:name w:val="Table List Number"/>
    <w:basedOn w:val="ListNumber"/>
    <w:rsid w:val="002D7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110"/>
    <w:pPr>
      <w:numPr>
        <w:numId w:val="8"/>
      </w:numPr>
    </w:pPr>
  </w:style>
  <w:style w:type="paragraph" w:customStyle="1" w:styleId="ListAlpha2">
    <w:name w:val="List Alpha 2"/>
    <w:basedOn w:val="List2"/>
    <w:rsid w:val="002D7110"/>
    <w:pPr>
      <w:numPr>
        <w:numId w:val="7"/>
      </w:numPr>
    </w:pPr>
  </w:style>
  <w:style w:type="paragraph" w:styleId="List2">
    <w:name w:val="List 2"/>
    <w:basedOn w:val="BodyText"/>
    <w:rsid w:val="002D7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1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1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110"/>
    <w:pPr>
      <w:numPr>
        <w:numId w:val="3"/>
      </w:numPr>
    </w:pPr>
  </w:style>
  <w:style w:type="paragraph" w:styleId="ListContinue2">
    <w:name w:val="List Continue 2"/>
    <w:basedOn w:val="List2"/>
    <w:rsid w:val="002D7110"/>
    <w:pPr>
      <w:ind w:firstLine="0"/>
    </w:pPr>
  </w:style>
  <w:style w:type="paragraph" w:styleId="ListContinue3">
    <w:name w:val="List Continue 3"/>
    <w:basedOn w:val="List3"/>
    <w:rsid w:val="002D7110"/>
    <w:pPr>
      <w:ind w:left="1021" w:firstLine="0"/>
    </w:pPr>
  </w:style>
  <w:style w:type="paragraph" w:styleId="ListContinue4">
    <w:name w:val="List Continue 4"/>
    <w:basedOn w:val="List4"/>
    <w:rsid w:val="002D7110"/>
    <w:pPr>
      <w:ind w:firstLine="0"/>
    </w:pPr>
  </w:style>
  <w:style w:type="paragraph" w:styleId="ListContinue5">
    <w:name w:val="List Continue 5"/>
    <w:basedOn w:val="List5"/>
    <w:rsid w:val="002D7110"/>
    <w:pPr>
      <w:ind w:firstLine="0"/>
    </w:pPr>
  </w:style>
  <w:style w:type="paragraph" w:styleId="ListNumber3">
    <w:name w:val="List Number 3"/>
    <w:basedOn w:val="List3"/>
    <w:rsid w:val="002D7110"/>
    <w:pPr>
      <w:numPr>
        <w:numId w:val="4"/>
      </w:numPr>
    </w:pPr>
  </w:style>
  <w:style w:type="paragraph" w:styleId="ListNumber4">
    <w:name w:val="List Number 4"/>
    <w:basedOn w:val="List4"/>
    <w:rsid w:val="002D7110"/>
    <w:pPr>
      <w:numPr>
        <w:numId w:val="5"/>
      </w:numPr>
    </w:pPr>
  </w:style>
  <w:style w:type="paragraph" w:styleId="ListNumber5">
    <w:name w:val="List Number 5"/>
    <w:basedOn w:val="List5"/>
    <w:rsid w:val="002D7110"/>
    <w:pPr>
      <w:numPr>
        <w:numId w:val="6"/>
      </w:numPr>
    </w:pPr>
  </w:style>
  <w:style w:type="paragraph" w:styleId="BlockText">
    <w:name w:val="Block Text"/>
    <w:basedOn w:val="Normal"/>
    <w:rsid w:val="002D7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110"/>
    <w:rPr>
      <w:sz w:val="16"/>
      <w:vertAlign w:val="superscript"/>
    </w:rPr>
  </w:style>
  <w:style w:type="character" w:customStyle="1" w:styleId="Symbols">
    <w:name w:val="Symbols"/>
    <w:basedOn w:val="DefaultParagraphFont"/>
    <w:rsid w:val="002D7110"/>
    <w:rPr>
      <w:rFonts w:ascii="Symbol" w:hAnsi="Symbol"/>
    </w:rPr>
  </w:style>
  <w:style w:type="character" w:customStyle="1" w:styleId="MenuOptions">
    <w:name w:val="Menu Options"/>
    <w:basedOn w:val="DefaultParagraphFont"/>
    <w:rsid w:val="002D7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110"/>
    <w:rPr>
      <w:b/>
    </w:rPr>
  </w:style>
  <w:style w:type="character" w:customStyle="1" w:styleId="Underlined">
    <w:name w:val="Underlined"/>
    <w:basedOn w:val="DefaultParagraphFont"/>
    <w:rsid w:val="002D7110"/>
    <w:rPr>
      <w:u w:val="single"/>
    </w:rPr>
  </w:style>
  <w:style w:type="paragraph" w:customStyle="1" w:styleId="TableBodyTextRight">
    <w:name w:val="Table Body Text Right"/>
    <w:basedOn w:val="TableBodyText"/>
    <w:rsid w:val="002D7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110"/>
    <w:rPr>
      <w:sz w:val="18"/>
    </w:rPr>
  </w:style>
  <w:style w:type="paragraph" w:customStyle="1" w:styleId="BodySmallRight">
    <w:name w:val="Body Small Right"/>
    <w:basedOn w:val="BodyTextRight"/>
    <w:rsid w:val="002D7110"/>
    <w:rPr>
      <w:sz w:val="18"/>
      <w:szCs w:val="18"/>
    </w:rPr>
  </w:style>
  <w:style w:type="paragraph" w:customStyle="1" w:styleId="MarginEdition">
    <w:name w:val="Margin Edition"/>
    <w:basedOn w:val="MarginNote"/>
    <w:rsid w:val="002D7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110"/>
    <w:rPr>
      <w:sz w:val="2"/>
      <w:szCs w:val="2"/>
    </w:rPr>
  </w:style>
  <w:style w:type="character" w:customStyle="1" w:styleId="Small">
    <w:name w:val="Small"/>
    <w:basedOn w:val="DefaultParagraphFont"/>
    <w:rsid w:val="002D7110"/>
    <w:rPr>
      <w:sz w:val="16"/>
    </w:rPr>
  </w:style>
  <w:style w:type="paragraph" w:customStyle="1" w:styleId="WideTable">
    <w:name w:val="Wide Table"/>
    <w:basedOn w:val="Normal"/>
    <w:rsid w:val="002D7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110"/>
  </w:style>
  <w:style w:type="paragraph" w:styleId="Quote">
    <w:name w:val="Quote"/>
    <w:basedOn w:val="Heading1"/>
    <w:link w:val="QuoteChar"/>
    <w:qFormat/>
    <w:rsid w:val="002D7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110"/>
    <w:pPr>
      <w:pageBreakBefore/>
    </w:pPr>
  </w:style>
  <w:style w:type="paragraph" w:customStyle="1" w:styleId="Border">
    <w:name w:val="Border"/>
    <w:basedOn w:val="Normal"/>
    <w:qFormat/>
    <w:rsid w:val="002D7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110"/>
    <w:rPr>
      <w:u w:val="single"/>
    </w:rPr>
  </w:style>
  <w:style w:type="character" w:customStyle="1" w:styleId="BoldandItalics">
    <w:name w:val="Bold and Italics"/>
    <w:qFormat/>
    <w:rsid w:val="002D7110"/>
    <w:rPr>
      <w:b/>
      <w:i/>
      <w:u w:val="none"/>
    </w:rPr>
  </w:style>
  <w:style w:type="paragraph" w:styleId="BalloonText">
    <w:name w:val="Balloon Text"/>
    <w:basedOn w:val="Normal"/>
    <w:link w:val="BalloonTextChar"/>
    <w:rsid w:val="002D7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110"/>
    <w:pPr>
      <w:spacing w:before="0" w:after="0"/>
    </w:pPr>
  </w:style>
  <w:style w:type="paragraph" w:customStyle="1" w:styleId="BodyTextBold">
    <w:name w:val="Body Text Bold"/>
    <w:basedOn w:val="BodyText"/>
    <w:qFormat/>
    <w:rsid w:val="002D7110"/>
    <w:rPr>
      <w:b/>
    </w:rPr>
  </w:style>
  <w:style w:type="character" w:styleId="Hyperlink">
    <w:name w:val="Hyperlink"/>
    <w:basedOn w:val="DefaultParagraphFont"/>
    <w:uiPriority w:val="99"/>
    <w:unhideWhenUsed/>
    <w:rsid w:val="00993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3517</Characters>
  <Application>Microsoft Office Word</Application>
  <DocSecurity>0</DocSecurity>
  <Lines>113</Lines>
  <Paragraphs>76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CUAPHI314 Process colour materials in a wet darkroom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