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19F" w:rsidP="00434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CUAPHI304 Process colour materials in a wet darkroom context</w:t>
      </w:r>
      <w:r>
        <w:fldChar w:fldCharType="end"/>
      </w:r>
    </w:p>
    <w:p w:rsidR="0043419F" w:rsidP="0043419F">
      <w:pPr>
        <w:pStyle w:val="Version"/>
        <w:sectPr w:rsidSect="00833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E57" w:rsidP="00833E57">
      <w:pPr>
        <w:pStyle w:val="SuperHeading"/>
      </w:pPr>
      <w:r w:rsidRPr="00833E57">
        <w:t>CUAPHI304 Process colour materials in a wet darkroom context</w:t>
      </w:r>
    </w:p>
    <w:p w:rsidR="00000000" w:rsidRPr="00833E57" w:rsidP="00833E57">
      <w:pPr>
        <w:pStyle w:val="Heading1"/>
      </w:pPr>
      <w:bookmarkStart w:id="1" w:name="O_786749"/>
      <w:bookmarkEnd w:id="1"/>
      <w:r w:rsidRPr="00833E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33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rPr>
                <w:rStyle w:val="SpecialBold"/>
              </w:rPr>
              <w:t>Comments</w:t>
            </w:r>
          </w:p>
        </w:tc>
      </w:tr>
      <w:tr w:rsidTr="00833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t>This version first released with CUA Creative Arts and Culture Training Package version 2.0.</w:t>
            </w:r>
          </w:p>
        </w:tc>
      </w:tr>
    </w:tbl>
    <w:p w:rsidR="00000000" w:rsidRPr="00833E57" w:rsidP="00833E57">
      <w:pPr>
        <w:pStyle w:val="BodyText"/>
      </w:pPr>
    </w:p>
    <w:p w:rsidR="00000000" w:rsidRPr="00833E57" w:rsidP="00833E57">
      <w:pPr>
        <w:pStyle w:val="AllowPageBreak"/>
      </w:pPr>
    </w:p>
    <w:p w:rsidR="00000000" w:rsidRPr="00833E57" w:rsidP="00833E57">
      <w:pPr>
        <w:pStyle w:val="Heading1"/>
      </w:pPr>
      <w:bookmarkStart w:id="2" w:name="O_786750"/>
      <w:bookmarkEnd w:id="2"/>
      <w:r w:rsidRPr="00833E57">
        <w:t>Application</w:t>
      </w:r>
    </w:p>
    <w:p w:rsidR="00000000" w:rsidRPr="00833E57" w:rsidP="0043419F">
      <w:pPr>
        <w:pStyle w:val="BodyText"/>
      </w:pPr>
      <w:r w:rsidRPr="00833E57">
        <w:t>This unit describes the skills and knowledge required to produce co</w:t>
      </w:r>
      <w:r w:rsidRPr="00833E57">
        <w:t>lour negatives and transparencies.</w:t>
      </w:r>
    </w:p>
    <w:p w:rsidR="00000000" w:rsidRPr="00833E57" w:rsidP="0043419F">
      <w:pPr>
        <w:pStyle w:val="BodyText"/>
      </w:pPr>
      <w:r w:rsidRPr="00833E57">
        <w:t>It applies to individuals working in photo centres, specialised photo processing laboratories or photography studios. At this level, work may be undertaken independently or with supervision, depending on the work context</w:t>
      </w:r>
      <w:r w:rsidRPr="00833E57">
        <w:t>.</w:t>
      </w:r>
    </w:p>
    <w:p w:rsidR="00000000" w:rsidRPr="00833E57" w:rsidP="0043419F">
      <w:pPr>
        <w:pStyle w:val="BodyText"/>
      </w:pPr>
      <w:r w:rsidRPr="00833E57">
        <w:t>No licensing, legislative or certification conditions apply to this unit at the time of publication.</w:t>
      </w:r>
    </w:p>
    <w:p w:rsidR="00000000" w:rsidRPr="00833E57" w:rsidP="00833E57">
      <w:pPr>
        <w:pStyle w:val="Heading1"/>
      </w:pPr>
      <w:bookmarkStart w:id="3" w:name="O_786753"/>
      <w:bookmarkEnd w:id="3"/>
      <w:r w:rsidRPr="00833E57">
        <w:t>Unit Sector</w:t>
      </w:r>
    </w:p>
    <w:p w:rsidR="00000000" w:rsidRPr="00833E57" w:rsidP="0043419F">
      <w:pPr>
        <w:pStyle w:val="BodyText"/>
      </w:pPr>
      <w:r w:rsidRPr="00833E57">
        <w:t>Visual communication – photo imaging</w:t>
      </w:r>
    </w:p>
    <w:p w:rsidR="00000000" w:rsidRPr="00833E57" w:rsidP="00833E57">
      <w:pPr>
        <w:pStyle w:val="Heading1"/>
      </w:pPr>
      <w:bookmarkStart w:id="4" w:name="O_786754"/>
      <w:bookmarkEnd w:id="4"/>
      <w:r w:rsidRPr="00833E5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33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rPr>
                <w:rStyle w:val="SpecialBold"/>
              </w:rPr>
              <w:t>PERFORMANCE CRITERIA</w:t>
            </w:r>
          </w:p>
        </w:tc>
      </w:tr>
      <w:tr w:rsidTr="00833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3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1. Prepare work space for colour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t>1.1 Determine appropriate colour process from supplied pre-exposed film i</w:t>
            </w:r>
            <w:r w:rsidRPr="00833E57">
              <w:t>n consultation with relevant personnel as required</w:t>
            </w:r>
          </w:p>
          <w:p w:rsidR="00000000" w:rsidRPr="00833E57" w:rsidP="00833E57">
            <w:pPr>
              <w:pStyle w:val="BodyText"/>
            </w:pPr>
            <w:r w:rsidRPr="00833E57">
              <w:t>1.2 Select work space that is appropriately equipped for colour processing tasks</w:t>
            </w:r>
          </w:p>
          <w:p w:rsidR="00000000" w:rsidRPr="00833E57" w:rsidP="00833E57">
            <w:pPr>
              <w:pStyle w:val="BodyText"/>
            </w:pPr>
            <w:r w:rsidRPr="00833E57">
              <w:t>1.3 Set up equipment and materials required for processing work</w:t>
            </w:r>
          </w:p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1.4 Follow enterprise codes of practice and workplace safety</w:t>
            </w:r>
            <w:r w:rsidRPr="00833E57">
              <w:t xml:space="preserve"> procedures in relation to process selected</w:t>
            </w:r>
          </w:p>
        </w:tc>
      </w:tr>
      <w:tr w:rsidTr="00833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2. Prepare to make colour prints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t>2.1 Process film according to manufacturer specifications</w:t>
            </w:r>
          </w:p>
          <w:p w:rsidR="00000000" w:rsidRPr="00833E57" w:rsidP="00833E57">
            <w:pPr>
              <w:pStyle w:val="BodyText"/>
            </w:pPr>
            <w:r w:rsidRPr="00833E57">
              <w:t>2.2 Cut, sleeve or file negatives or transparencies</w:t>
            </w:r>
          </w:p>
          <w:p w:rsidR="00000000" w:rsidRPr="00833E57" w:rsidP="00833E57">
            <w:pPr>
              <w:pStyle w:val="BodyText"/>
            </w:pPr>
            <w:r w:rsidRPr="00833E57">
              <w:t>2.3 Make proof sheets or work prints as required</w:t>
            </w:r>
          </w:p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2.4 Evaluate and select options to manipulate and output photographic prints to meet required photographic concepts</w:t>
            </w:r>
          </w:p>
        </w:tc>
      </w:tr>
      <w:tr w:rsidTr="00833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3. Make colour prints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t>3.1 Apply manipulation and output options to selected negatives or transparencies</w:t>
            </w:r>
          </w:p>
          <w:p w:rsidR="00000000" w:rsidRPr="00833E57" w:rsidP="00833E57">
            <w:pPr>
              <w:pStyle w:val="BodyText"/>
            </w:pPr>
            <w:r w:rsidRPr="00833E57">
              <w:t>3.2 Test and review results of mani</w:t>
            </w:r>
            <w:r w:rsidRPr="00833E57">
              <w:t>pulation and output options</w:t>
            </w:r>
          </w:p>
          <w:p w:rsidR="00000000" w:rsidRPr="00833E57" w:rsidP="00833E57">
            <w:pPr>
              <w:pStyle w:val="BodyText"/>
            </w:pPr>
            <w:r w:rsidRPr="00833E57">
              <w:t>3.3 Seek feedback on work in progress from relevant personnel as required</w:t>
            </w:r>
          </w:p>
          <w:p w:rsidR="00000000" w:rsidRPr="00833E57" w:rsidP="00833E57">
            <w:pPr>
              <w:pStyle w:val="BodyText"/>
            </w:pPr>
            <w:r w:rsidRPr="00833E57">
              <w:t>3.4 Make adjustments and refine work until optimum result is achieved</w:t>
            </w:r>
          </w:p>
          <w:p w:rsidR="00000000" w:rsidRPr="00833E57" w:rsidP="00833E57">
            <w:pPr>
              <w:pStyle w:val="BodyText"/>
            </w:pPr>
            <w:r w:rsidRPr="00833E57">
              <w:t>3.5 Collaborate with others as required to meet timelines</w:t>
            </w:r>
          </w:p>
          <w:p w:rsidR="00000000" w:rsidRPr="00833E57" w:rsidP="00833E57">
            <w:pPr>
              <w:pStyle w:val="BodyText"/>
            </w:pPr>
            <w:r w:rsidRPr="00833E57">
              <w:t xml:space="preserve">3.6 Document work process </w:t>
            </w:r>
            <w:r w:rsidRPr="00833E57">
              <w:t>according to workplace procedures</w:t>
            </w:r>
          </w:p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3.7 Safely store processed film for future use according to workplace procedures</w:t>
            </w:r>
          </w:p>
        </w:tc>
      </w:tr>
      <w:tr w:rsidTr="00833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4. Complete post-processing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t>4.1 Clean and restore work environment to its original state and dispose of chemicals safely</w:t>
            </w:r>
          </w:p>
          <w:p w:rsidR="00000000" w:rsidRPr="00833E57" w:rsidP="00833E57">
            <w:pPr>
              <w:pStyle w:val="BodyText"/>
            </w:pPr>
            <w:r w:rsidRPr="00833E57">
              <w:t>4.2 Care</w:t>
            </w:r>
            <w:r w:rsidRPr="00833E57">
              <w:t xml:space="preserve"> for equipment according to manufacturer instructions</w:t>
            </w:r>
          </w:p>
          <w:p w:rsidR="00000000" w:rsidRPr="00833E57" w:rsidP="00833E57">
            <w:pPr>
              <w:pStyle w:val="BodyText"/>
            </w:pPr>
            <w:r w:rsidRPr="00833E57">
              <w:t>4.3 Report damage to equipment to relevant personnel according to workplace procedures</w:t>
            </w:r>
          </w:p>
          <w:p w:rsidR="00000000" w:rsidRPr="00833E57" w:rsidP="00833E57">
            <w:pPr>
              <w:pStyle w:val="BodyText"/>
            </w:pPr>
            <w:r w:rsidRPr="00833E57">
              <w:t>4.4 Store equipment according to workplace procedures</w:t>
            </w:r>
          </w:p>
        </w:tc>
      </w:tr>
    </w:tbl>
    <w:p w:rsidR="00000000" w:rsidRPr="00833E57" w:rsidP="00833E57">
      <w:pPr>
        <w:pStyle w:val="BodyText"/>
      </w:pPr>
    </w:p>
    <w:p w:rsidR="00000000" w:rsidRPr="00833E57" w:rsidP="00833E57">
      <w:pPr>
        <w:pStyle w:val="AllowPageBreak"/>
      </w:pPr>
    </w:p>
    <w:p w:rsidR="00000000" w:rsidRPr="00833E57" w:rsidP="00833E57">
      <w:pPr>
        <w:pStyle w:val="Heading1"/>
      </w:pPr>
      <w:bookmarkStart w:id="5" w:name="O_786755"/>
      <w:bookmarkEnd w:id="5"/>
      <w:r w:rsidRPr="00833E57">
        <w:t>Foundation Skills</w:t>
      </w:r>
    </w:p>
    <w:p w:rsidR="00000000" w:rsidRPr="0043419F" w:rsidP="0043419F">
      <w:pPr>
        <w:pStyle w:val="BodyText"/>
        <w:rPr>
          <w:i/>
        </w:rPr>
      </w:pPr>
      <w:r w:rsidRPr="004341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33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Performance</w:t>
            </w:r>
          </w:p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rPr>
                <w:rStyle w:val="SpecialBold"/>
              </w:rPr>
              <w:t>Description</w:t>
            </w:r>
          </w:p>
        </w:tc>
      </w:tr>
      <w:tr w:rsidTr="00833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1.4, 2.1, 3.6, 3.7, 4.2, 4.4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ListBullet"/>
              <w:rPr>
                <w:lang w:val="en-NZ"/>
              </w:rPr>
            </w:pPr>
            <w:r w:rsidRPr="00833E57">
              <w:t>Interprets straigh</w:t>
            </w:r>
            <w:r w:rsidRPr="00833E57">
              <w:t xml:space="preserve">tforward instructions, safety information and technical data from relevant sources to identify relevant information </w:t>
            </w:r>
          </w:p>
        </w:tc>
      </w:tr>
      <w:tr w:rsidTr="00833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3.6, 4.3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ListBullet"/>
              <w:rPr>
                <w:lang w:val="en-NZ"/>
              </w:rPr>
            </w:pPr>
            <w:r w:rsidRPr="00833E57">
              <w:t xml:space="preserve">Uses clear language and industry related terminology to record processing information and report equipment </w:t>
            </w:r>
            <w:r w:rsidRPr="00833E57">
              <w:t>damage</w:t>
            </w:r>
          </w:p>
        </w:tc>
      </w:tr>
      <w:tr w:rsidTr="00833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1.1, 3.3, 3.5, 4.3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ListBullet"/>
            </w:pPr>
            <w:r w:rsidRPr="00833E57">
              <w:t>Participates in discussions with others to gather and provide relevant information</w:t>
            </w:r>
          </w:p>
          <w:p w:rsidR="00000000" w:rsidP="00833E57">
            <w:pPr>
              <w:pStyle w:val="ListBullet"/>
              <w:rPr>
                <w:lang w:val="en-NZ"/>
              </w:rPr>
            </w:pPr>
            <w:r w:rsidRPr="00833E57">
              <w:t>Uses questioning and active listening techniques to elicit feedback and confirm understanding</w:t>
            </w:r>
          </w:p>
        </w:tc>
      </w:tr>
      <w:tr w:rsidTr="00833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1.4, 3.7, 4.</w:t>
            </w:r>
            <w:r w:rsidRPr="00833E57">
              <w:t>1, 4.4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ListBullet"/>
              <w:rPr>
                <w:lang w:val="en-NZ"/>
              </w:rPr>
            </w:pPr>
            <w:r w:rsidRPr="00833E57">
              <w:t>Understands the nature and purpose of own role and associated responsibilities to follow organisational procedures and workplace safety practices and procedures in performance of work tasks</w:t>
            </w:r>
          </w:p>
        </w:tc>
      </w:tr>
      <w:tr w:rsidTr="00833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1.1, 3.3, 3.5, 4.3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ListBullet"/>
            </w:pPr>
            <w:r w:rsidRPr="00833E57">
              <w:t>Follows accepted communication practices and procedures to share information, discuss work progress, and seek and accept feedback</w:t>
            </w:r>
          </w:p>
          <w:p w:rsidR="00000000" w:rsidP="00833E57">
            <w:pPr>
              <w:pStyle w:val="ListBullet"/>
              <w:rPr>
                <w:lang w:val="en-NZ"/>
              </w:rPr>
            </w:pPr>
            <w:r w:rsidRPr="00833E57">
              <w:t>Collaborates with others to meet deadlines</w:t>
            </w:r>
          </w:p>
        </w:tc>
      </w:tr>
      <w:tr w:rsidTr="00833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1.2, 1.3, 2.1, 2.3, 2.4, 3.1, 3.2, 3.4, 3.7, 4.1, 4.4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ListBullet"/>
            </w:pPr>
            <w:r w:rsidRPr="00833E57">
              <w:t>Plans, or</w:t>
            </w:r>
            <w:r w:rsidRPr="00833E57">
              <w:t>ganises and finalises routine tasks, taking some responsibility for decisions regarding sequencing and outcomes</w:t>
            </w:r>
          </w:p>
          <w:p w:rsidR="00000000" w:rsidRPr="00833E57" w:rsidP="00833E57">
            <w:pPr>
              <w:pStyle w:val="ListBullet"/>
            </w:pPr>
            <w:r w:rsidRPr="00833E57">
              <w:t>Analyses colour processing requirements with input from others to make decisions about work space set up and necessary materials</w:t>
            </w:r>
          </w:p>
          <w:p w:rsidR="00000000" w:rsidRPr="00833E57" w:rsidP="00833E57">
            <w:pPr>
              <w:pStyle w:val="ListBullet"/>
            </w:pPr>
            <w:r w:rsidRPr="00833E57">
              <w:t>Evaluates proof</w:t>
            </w:r>
            <w:r w:rsidRPr="00833E57">
              <w:t>s to select negatives suited to a concept</w:t>
            </w:r>
          </w:p>
          <w:p w:rsidR="00000000" w:rsidRPr="00833E57" w:rsidP="00833E57">
            <w:pPr>
              <w:pStyle w:val="ListBullet"/>
            </w:pPr>
            <w:r w:rsidRPr="00833E57">
              <w:t>Uses input from others to decide on refinements and adjustments to achieve best possible result</w:t>
            </w:r>
          </w:p>
        </w:tc>
      </w:tr>
    </w:tbl>
    <w:p w:rsidR="00000000" w:rsidRPr="00833E57" w:rsidP="00833E57">
      <w:pPr>
        <w:pStyle w:val="BodyText"/>
      </w:pPr>
    </w:p>
    <w:p w:rsidR="00000000" w:rsidRPr="00833E57" w:rsidP="00833E57">
      <w:pPr>
        <w:pStyle w:val="AllowPageBreak"/>
      </w:pPr>
    </w:p>
    <w:p w:rsidR="00000000" w:rsidRPr="00833E57" w:rsidP="00833E57">
      <w:pPr>
        <w:pStyle w:val="Heading1"/>
      </w:pPr>
      <w:bookmarkStart w:id="6" w:name="O_786757"/>
      <w:bookmarkEnd w:id="6"/>
      <w:r w:rsidRPr="00833E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33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 xml:space="preserve">Code and title </w:t>
            </w:r>
          </w:p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Code and title</w:t>
            </w:r>
          </w:p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rPr>
                <w:rStyle w:val="SpecialBold"/>
              </w:rPr>
              <w:t>Equivalence status</w:t>
            </w:r>
          </w:p>
        </w:tc>
      </w:tr>
      <w:tr w:rsidTr="00833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CUAPHI304 Process colour materials in a wet darkroom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CUVPHI304A Process colour materials in a wet darkroom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t xml:space="preserve">Updated to meet Standards for Training Packages. </w:t>
            </w:r>
          </w:p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Minor edits to element.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t>Equivalent unit</w:t>
            </w:r>
          </w:p>
        </w:tc>
      </w:tr>
    </w:tbl>
    <w:p w:rsidR="00000000" w:rsidRPr="00833E57" w:rsidP="00833E57">
      <w:pPr>
        <w:pStyle w:val="BodyText"/>
      </w:pPr>
    </w:p>
    <w:p w:rsidR="00000000" w:rsidRPr="00833E57" w:rsidP="00833E57">
      <w:pPr>
        <w:pStyle w:val="AllowPageBreak"/>
      </w:pPr>
    </w:p>
    <w:p w:rsidR="00000000" w:rsidRPr="00833E57" w:rsidP="00833E57">
      <w:pPr>
        <w:pStyle w:val="Heading1"/>
      </w:pPr>
      <w:bookmarkStart w:id="7" w:name="O_786764"/>
      <w:bookmarkEnd w:id="7"/>
      <w:r w:rsidRPr="00833E57">
        <w:t>Links</w:t>
      </w:r>
    </w:p>
    <w:p w:rsidR="00000000" w:rsidRPr="00833E57" w:rsidP="0043419F">
      <w:pPr>
        <w:pStyle w:val="BodyText"/>
      </w:pPr>
      <w:r w:rsidRPr="00833E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29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3E57" w:rsidP="0043419F">
      <w:pPr>
        <w:pStyle w:val="BodyText"/>
        <w:sectPr w:rsidSect="00833E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3E57" w:rsidP="00833E57">
      <w:pPr>
        <w:pStyle w:val="SuperHeading"/>
      </w:pPr>
      <w:r w:rsidRPr="00833E57">
        <w:t xml:space="preserve">Assessment Requirements </w:t>
      </w:r>
      <w:r w:rsidRPr="00833E57">
        <w:t>for CUAPHI304 Process colour materials in a wet darkroom context</w:t>
      </w:r>
    </w:p>
    <w:p w:rsidR="00000000" w:rsidRPr="00833E57" w:rsidP="00833E57">
      <w:pPr>
        <w:pStyle w:val="Heading1"/>
      </w:pPr>
      <w:bookmarkStart w:id="8" w:name="O_786759"/>
      <w:bookmarkEnd w:id="8"/>
      <w:r w:rsidRPr="00833E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33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rPr>
                <w:rStyle w:val="SpecialBold"/>
              </w:rPr>
              <w:t>Comments</w:t>
            </w:r>
          </w:p>
        </w:tc>
      </w:tr>
      <w:tr w:rsidTr="00833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E57">
            <w:pPr>
              <w:pStyle w:val="BodyText"/>
              <w:rPr>
                <w:lang w:val="en-NZ"/>
              </w:rPr>
            </w:pPr>
            <w:r w:rsidRPr="00833E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E57" w:rsidP="00833E57">
            <w:pPr>
              <w:pStyle w:val="BodyText"/>
            </w:pPr>
            <w:r w:rsidRPr="00833E57">
              <w:t>This version first released with CUA Creative Arts and Culture Training Package version 2.0.</w:t>
            </w:r>
          </w:p>
        </w:tc>
      </w:tr>
    </w:tbl>
    <w:p w:rsidR="00000000" w:rsidRPr="00833E57" w:rsidP="00833E57">
      <w:pPr>
        <w:pStyle w:val="BodyText"/>
      </w:pPr>
    </w:p>
    <w:p w:rsidR="00000000" w:rsidRPr="00833E57" w:rsidP="00833E57">
      <w:pPr>
        <w:pStyle w:val="AllowPageBreak"/>
      </w:pPr>
    </w:p>
    <w:p w:rsidR="00000000" w:rsidRPr="00833E57" w:rsidP="00833E57">
      <w:pPr>
        <w:pStyle w:val="Heading1"/>
      </w:pPr>
      <w:bookmarkStart w:id="9" w:name="O_786760"/>
      <w:bookmarkEnd w:id="9"/>
      <w:r w:rsidRPr="00833E57">
        <w:t>Performance Ev</w:t>
      </w:r>
      <w:r w:rsidRPr="00833E57">
        <w:t>idence</w:t>
      </w:r>
    </w:p>
    <w:p w:rsidR="00000000" w:rsidRPr="00833E57" w:rsidP="0043419F">
      <w:pPr>
        <w:pStyle w:val="BodyText"/>
      </w:pPr>
      <w:r w:rsidRPr="00833E57">
        <w:t>Evidence of the ability to:</w:t>
      </w:r>
    </w:p>
    <w:p w:rsidR="00000000" w:rsidRPr="00833E57" w:rsidP="00833E57">
      <w:pPr>
        <w:pStyle w:val="ListBullet"/>
      </w:pPr>
      <w:r w:rsidRPr="00833E57">
        <w:t>organise darkroom work space for safe and efficient production of colour photographs</w:t>
      </w:r>
    </w:p>
    <w:p w:rsidR="00000000" w:rsidRPr="00833E57" w:rsidP="00833E57">
      <w:pPr>
        <w:pStyle w:val="ListBullet"/>
      </w:pPr>
      <w:r w:rsidRPr="00833E57">
        <w:t xml:space="preserve">handle pre-exposed film correctly and make proof sheets or work prints </w:t>
      </w:r>
    </w:p>
    <w:p w:rsidR="00000000" w:rsidRPr="00833E57" w:rsidP="00833E57">
      <w:pPr>
        <w:pStyle w:val="ListBullet"/>
      </w:pPr>
      <w:r w:rsidRPr="00833E57">
        <w:t>apply appropriate wet darkroom techniques to produce colour prints suitable for display or reproduction</w:t>
      </w:r>
    </w:p>
    <w:p w:rsidR="00000000" w:rsidRPr="00833E57" w:rsidP="00833E57">
      <w:pPr>
        <w:pStyle w:val="ListBullet"/>
      </w:pPr>
      <w:r w:rsidRPr="00833E57">
        <w:t>check and store equipment according to workplace requirements.</w:t>
      </w:r>
    </w:p>
    <w:p w:rsidR="00000000" w:rsidRPr="00833E57" w:rsidP="00833E57">
      <w:pPr>
        <w:pStyle w:val="BodyText"/>
      </w:pPr>
    </w:p>
    <w:p w:rsidR="00000000" w:rsidRPr="00833E57" w:rsidP="0043419F">
      <w:pPr>
        <w:pStyle w:val="BodyText"/>
      </w:pPr>
      <w:r w:rsidRPr="00833E57">
        <w:t>Note: If a specific volume or frequency is not stated, then evidence must be provided at</w:t>
      </w:r>
      <w:r w:rsidRPr="00833E57">
        <w:t xml:space="preserve"> least once.</w:t>
      </w:r>
    </w:p>
    <w:p w:rsidR="00000000" w:rsidRPr="00833E57" w:rsidP="00833E57">
      <w:pPr>
        <w:pStyle w:val="Heading1"/>
      </w:pPr>
      <w:bookmarkStart w:id="10" w:name="O_786761"/>
      <w:bookmarkEnd w:id="10"/>
      <w:r w:rsidRPr="00833E57">
        <w:t>Knowledge Evidence</w:t>
      </w:r>
    </w:p>
    <w:p w:rsidR="00000000" w:rsidRPr="00833E57" w:rsidP="0043419F">
      <w:pPr>
        <w:pStyle w:val="BodyText"/>
      </w:pPr>
      <w:r w:rsidRPr="00833E57">
        <w:t>To complete the unit requirements safely and effectively, the individual must:</w:t>
      </w:r>
    </w:p>
    <w:p w:rsidR="00000000" w:rsidRPr="00833E57" w:rsidP="00833E57">
      <w:pPr>
        <w:pStyle w:val="ListBullet"/>
      </w:pPr>
      <w:r w:rsidRPr="00833E57">
        <w:t>outline work space requirements for colour processing and printing techniques in a wet darkroom environment</w:t>
      </w:r>
    </w:p>
    <w:p w:rsidR="00000000" w:rsidRPr="00833E57" w:rsidP="00833E57">
      <w:pPr>
        <w:pStyle w:val="ListBullet"/>
      </w:pPr>
      <w:r w:rsidRPr="00833E57">
        <w:t>describe the proper</w:t>
      </w:r>
      <w:r w:rsidRPr="00833E57">
        <w:t xml:space="preserve">ties and capabilities of materials and equipment used to process and print colour negatives and transparencies </w:t>
      </w:r>
    </w:p>
    <w:p w:rsidR="00000000" w:rsidRPr="00833E57" w:rsidP="00833E57">
      <w:pPr>
        <w:pStyle w:val="ListBullet"/>
      </w:pPr>
      <w:r w:rsidRPr="00833E57">
        <w:t>describe various techniques necessary for processing colour materials in a wet darkroom context and outline the different effects that can be ac</w:t>
      </w:r>
      <w:r w:rsidRPr="00833E57">
        <w:t xml:space="preserve">hieved </w:t>
      </w:r>
    </w:p>
    <w:p w:rsidR="00000000" w:rsidRPr="00833E57" w:rsidP="00833E57">
      <w:pPr>
        <w:pStyle w:val="ListBullet"/>
      </w:pPr>
      <w:r w:rsidRPr="00833E57">
        <w:t>summarise work health and safety procedures in relation to colour processing and printing work.</w:t>
      </w:r>
    </w:p>
    <w:p w:rsidR="00000000" w:rsidRPr="00833E57" w:rsidP="00833E57">
      <w:pPr>
        <w:pStyle w:val="AllowPageBreak"/>
      </w:pPr>
    </w:p>
    <w:p w:rsidR="00000000" w:rsidRPr="00833E57" w:rsidP="00833E57">
      <w:pPr>
        <w:pStyle w:val="Heading1"/>
      </w:pPr>
      <w:bookmarkStart w:id="11" w:name="O_786762"/>
      <w:bookmarkEnd w:id="11"/>
      <w:r w:rsidRPr="00833E57">
        <w:t>Assessment Conditions</w:t>
      </w:r>
    </w:p>
    <w:p w:rsidR="00000000" w:rsidRPr="00833E57" w:rsidP="0043419F">
      <w:pPr>
        <w:pStyle w:val="BodyText"/>
      </w:pPr>
      <w:r w:rsidRPr="00833E57">
        <w:t>Assessment must be conducted in a safe environment where evidence gathered demonstrates consistent performance of</w:t>
      </w:r>
      <w:r w:rsidRPr="00833E57">
        <w:t xml:space="preserve"> typical activities experienced in creative arts industry environments. The assessment environment must include access to: </w:t>
      </w:r>
    </w:p>
    <w:p w:rsidR="00000000" w:rsidRPr="00833E57" w:rsidP="00833E57">
      <w:pPr>
        <w:pStyle w:val="ListBullet"/>
      </w:pPr>
      <w:r w:rsidRPr="00833E57">
        <w:t>wet darkroom equipment and environment</w:t>
      </w:r>
    </w:p>
    <w:p w:rsidR="00000000" w:rsidRPr="00833E57" w:rsidP="00833E57">
      <w:pPr>
        <w:pStyle w:val="ListBullet"/>
      </w:pPr>
      <w:r w:rsidRPr="00833E57">
        <w:t>photographic printing materials, resources and equipment for colour film processing and prin</w:t>
      </w:r>
      <w:r w:rsidRPr="00833E57">
        <w:t xml:space="preserve">ting. </w:t>
      </w:r>
    </w:p>
    <w:p w:rsidR="00000000" w:rsidRPr="00833E57" w:rsidP="00833E57">
      <w:pPr>
        <w:pStyle w:val="BodyText"/>
      </w:pPr>
    </w:p>
    <w:p w:rsidR="00000000" w:rsidRPr="00833E57" w:rsidP="0043419F">
      <w:pPr>
        <w:pStyle w:val="BodyText"/>
      </w:pPr>
      <w:r w:rsidRPr="00833E57">
        <w:t>Assessors of this unit must satisfy the requirements for assessors in applicable vocational educational and training legislation, frameworks and/or standards.</w:t>
      </w:r>
    </w:p>
    <w:p w:rsidR="00000000" w:rsidRPr="00833E57" w:rsidP="00833E57">
      <w:pPr>
        <w:pStyle w:val="Heading1"/>
      </w:pPr>
      <w:bookmarkStart w:id="12" w:name="O_786765"/>
      <w:bookmarkEnd w:id="12"/>
      <w:r w:rsidRPr="00833E57">
        <w:t>Links</w:t>
      </w:r>
    </w:p>
    <w:p w:rsidR="00000000" w:rsidRPr="00833E57" w:rsidP="0043419F">
      <w:pPr>
        <w:pStyle w:val="BodyText"/>
      </w:pPr>
      <w:r w:rsidRPr="00833E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29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3E57" w:rsidP="00833E57"/>
    <w:sectPr w:rsidSect="00833E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57" w:rsidRPr="0043419F" w:rsidP="00434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9F" w:rsidP="00833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19F" w:rsidP="00833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419F" w:rsidP="00833E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57" w:rsidP="00833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419F">
      <w:t>Approved</w:t>
    </w:r>
    <w:r w:rsidR="004341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41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419F">
      <w:rPr>
        <w:noProof/>
      </w:rPr>
      <w:t>4</w:t>
    </w:r>
    <w:r>
      <w:rPr>
        <w:noProof/>
      </w:rPr>
      <w:fldChar w:fldCharType="end"/>
    </w:r>
  </w:p>
  <w:p w:rsidR="00833E57" w:rsidP="00833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41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419F">
      <w:t>Service and Creative Skills Australia</w:t>
    </w:r>
    <w:r w:rsidR="0043419F">
      <w:fldChar w:fldCharType="end"/>
    </w:r>
  </w:p>
  <w:p w:rsidR="00833E57" w:rsidP="00833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E57" w:rsidRPr="0043419F" w:rsidP="00434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9F" w:rsidRPr="002D2AF8" w:rsidP="00833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CUAPHI304 Process colour materials in a wet darkroom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419F" w:rsidP="00833E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57" w:rsidRPr="002D2AF8" w:rsidP="00833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419F">
      <w:t>CUAPHI304 Process colour materials in a wet darkroom context</w:t>
    </w:r>
    <w:r w:rsidR="004341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419F">
      <w:rPr>
        <w:noProof/>
      </w:rPr>
      <w:t>2 March 2025</w:t>
    </w:r>
    <w:r>
      <w:fldChar w:fldCharType="end"/>
    </w:r>
  </w:p>
  <w:p w:rsidR="00833E57" w:rsidP="00833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089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C8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E57"/>
  </w:style>
  <w:style w:type="character" w:customStyle="1" w:styleId="Heading1Char">
    <w:name w:val="Heading 1 Char"/>
    <w:basedOn w:val="DefaultParagraphFont"/>
    <w:link w:val="Heading1"/>
    <w:rsid w:val="00833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E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E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E57"/>
    <w:rPr>
      <w:b/>
      <w:spacing w:val="0"/>
    </w:rPr>
  </w:style>
  <w:style w:type="character" w:styleId="Emphasis">
    <w:name w:val="Emphasis"/>
    <w:basedOn w:val="DefaultParagraphFont"/>
    <w:qFormat/>
    <w:rsid w:val="00833E57"/>
    <w:rPr>
      <w:i/>
    </w:rPr>
  </w:style>
  <w:style w:type="paragraph" w:customStyle="1" w:styleId="SuperHeading">
    <w:name w:val="SuperHeading"/>
    <w:basedOn w:val="Normal"/>
    <w:rsid w:val="00833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E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E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E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E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E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E57"/>
  </w:style>
  <w:style w:type="paragraph" w:styleId="TableofFigures">
    <w:name w:val="table of figures"/>
    <w:basedOn w:val="Normal"/>
    <w:next w:val="Normal"/>
    <w:semiHidden/>
    <w:rsid w:val="00833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E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E57"/>
    <w:rPr>
      <w:rFonts w:ascii="Wingdings" w:hAnsi="Wingdings"/>
    </w:rPr>
  </w:style>
  <w:style w:type="paragraph" w:customStyle="1" w:styleId="TableHeading">
    <w:name w:val="Table Heading"/>
    <w:basedOn w:val="HeadingBase"/>
    <w:rsid w:val="00833E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E57"/>
    <w:rPr>
      <w:color w:val="0033CC"/>
      <w:u w:val="none"/>
    </w:rPr>
  </w:style>
  <w:style w:type="paragraph" w:customStyle="1" w:styleId="BodyTextRight">
    <w:name w:val="Body Text Right"/>
    <w:basedOn w:val="BodyText"/>
    <w:rsid w:val="00833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E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E57"/>
    <w:rPr>
      <w:sz w:val="32"/>
    </w:rPr>
  </w:style>
  <w:style w:type="paragraph" w:customStyle="1" w:styleId="HeadingProcedure">
    <w:name w:val="Heading Procedure"/>
    <w:basedOn w:val="HeadingBase"/>
    <w:next w:val="Normal"/>
    <w:rsid w:val="00833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E57"/>
    <w:pPr>
      <w:spacing w:before="60" w:after="60"/>
    </w:pPr>
  </w:style>
  <w:style w:type="paragraph" w:styleId="ListContinue">
    <w:name w:val="List Continue"/>
    <w:basedOn w:val="List"/>
    <w:rsid w:val="00833E57"/>
    <w:pPr>
      <w:ind w:firstLine="0"/>
    </w:pPr>
  </w:style>
  <w:style w:type="paragraph" w:customStyle="1" w:styleId="ListNote">
    <w:name w:val="List Note"/>
    <w:basedOn w:val="List"/>
    <w:rsid w:val="00833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E57"/>
    <w:rPr>
      <w:rFonts w:ascii="Courier New" w:hAnsi="Courier New"/>
    </w:rPr>
  </w:style>
  <w:style w:type="paragraph" w:customStyle="1" w:styleId="NoteBullet">
    <w:name w:val="Note Bullet"/>
    <w:basedOn w:val="Note"/>
    <w:rsid w:val="00833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E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E57"/>
    <w:rPr>
      <w:b/>
      <w:smallCaps/>
    </w:rPr>
  </w:style>
  <w:style w:type="paragraph" w:customStyle="1" w:styleId="TableListNumber">
    <w:name w:val="Table List Number"/>
    <w:basedOn w:val="ListNumber"/>
    <w:rsid w:val="00833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E57"/>
    <w:pPr>
      <w:numPr>
        <w:numId w:val="8"/>
      </w:numPr>
    </w:pPr>
  </w:style>
  <w:style w:type="paragraph" w:customStyle="1" w:styleId="ListAlpha2">
    <w:name w:val="List Alpha 2"/>
    <w:basedOn w:val="List2"/>
    <w:rsid w:val="00833E57"/>
    <w:pPr>
      <w:numPr>
        <w:numId w:val="7"/>
      </w:numPr>
    </w:pPr>
  </w:style>
  <w:style w:type="paragraph" w:styleId="List2">
    <w:name w:val="List 2"/>
    <w:basedOn w:val="BodyText"/>
    <w:rsid w:val="00833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E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E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E57"/>
    <w:pPr>
      <w:numPr>
        <w:numId w:val="3"/>
      </w:numPr>
    </w:pPr>
  </w:style>
  <w:style w:type="paragraph" w:styleId="ListContinue2">
    <w:name w:val="List Continue 2"/>
    <w:basedOn w:val="List2"/>
    <w:rsid w:val="00833E57"/>
    <w:pPr>
      <w:ind w:firstLine="0"/>
    </w:pPr>
  </w:style>
  <w:style w:type="paragraph" w:styleId="ListContinue3">
    <w:name w:val="List Continue 3"/>
    <w:basedOn w:val="List3"/>
    <w:rsid w:val="00833E57"/>
    <w:pPr>
      <w:ind w:left="1021" w:firstLine="0"/>
    </w:pPr>
  </w:style>
  <w:style w:type="paragraph" w:styleId="ListContinue4">
    <w:name w:val="List Continue 4"/>
    <w:basedOn w:val="List4"/>
    <w:rsid w:val="00833E57"/>
    <w:pPr>
      <w:ind w:firstLine="0"/>
    </w:pPr>
  </w:style>
  <w:style w:type="paragraph" w:styleId="ListContinue5">
    <w:name w:val="List Continue 5"/>
    <w:basedOn w:val="List5"/>
    <w:rsid w:val="00833E57"/>
    <w:pPr>
      <w:ind w:firstLine="0"/>
    </w:pPr>
  </w:style>
  <w:style w:type="paragraph" w:styleId="ListNumber3">
    <w:name w:val="List Number 3"/>
    <w:basedOn w:val="List3"/>
    <w:rsid w:val="00833E57"/>
    <w:pPr>
      <w:numPr>
        <w:numId w:val="4"/>
      </w:numPr>
    </w:pPr>
  </w:style>
  <w:style w:type="paragraph" w:styleId="ListNumber4">
    <w:name w:val="List Number 4"/>
    <w:basedOn w:val="List4"/>
    <w:rsid w:val="00833E57"/>
    <w:pPr>
      <w:numPr>
        <w:numId w:val="5"/>
      </w:numPr>
    </w:pPr>
  </w:style>
  <w:style w:type="paragraph" w:styleId="ListNumber5">
    <w:name w:val="List Number 5"/>
    <w:basedOn w:val="List5"/>
    <w:rsid w:val="00833E57"/>
    <w:pPr>
      <w:numPr>
        <w:numId w:val="6"/>
      </w:numPr>
    </w:pPr>
  </w:style>
  <w:style w:type="paragraph" w:styleId="BlockText">
    <w:name w:val="Block Text"/>
    <w:basedOn w:val="Normal"/>
    <w:rsid w:val="00833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E57"/>
    <w:rPr>
      <w:sz w:val="16"/>
      <w:vertAlign w:val="superscript"/>
    </w:rPr>
  </w:style>
  <w:style w:type="character" w:customStyle="1" w:styleId="Symbols">
    <w:name w:val="Symbols"/>
    <w:basedOn w:val="DefaultParagraphFont"/>
    <w:rsid w:val="00833E57"/>
    <w:rPr>
      <w:rFonts w:ascii="Symbol" w:hAnsi="Symbol"/>
    </w:rPr>
  </w:style>
  <w:style w:type="character" w:customStyle="1" w:styleId="MenuOptions">
    <w:name w:val="Menu Options"/>
    <w:basedOn w:val="DefaultParagraphFont"/>
    <w:rsid w:val="00833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E57"/>
    <w:rPr>
      <w:b/>
    </w:rPr>
  </w:style>
  <w:style w:type="character" w:customStyle="1" w:styleId="Underlined">
    <w:name w:val="Underlined"/>
    <w:basedOn w:val="DefaultParagraphFont"/>
    <w:rsid w:val="00833E57"/>
    <w:rPr>
      <w:u w:val="single"/>
    </w:rPr>
  </w:style>
  <w:style w:type="paragraph" w:customStyle="1" w:styleId="TableBodyTextRight">
    <w:name w:val="Table Body Text Right"/>
    <w:basedOn w:val="TableBodyText"/>
    <w:rsid w:val="00833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E57"/>
    <w:rPr>
      <w:sz w:val="18"/>
    </w:rPr>
  </w:style>
  <w:style w:type="paragraph" w:customStyle="1" w:styleId="BodySmallRight">
    <w:name w:val="Body Small Right"/>
    <w:basedOn w:val="BodyTextRight"/>
    <w:rsid w:val="00833E57"/>
    <w:rPr>
      <w:sz w:val="18"/>
      <w:szCs w:val="18"/>
    </w:rPr>
  </w:style>
  <w:style w:type="paragraph" w:customStyle="1" w:styleId="MarginEdition">
    <w:name w:val="Margin Edition"/>
    <w:basedOn w:val="MarginNote"/>
    <w:rsid w:val="00833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E57"/>
    <w:rPr>
      <w:sz w:val="2"/>
      <w:szCs w:val="2"/>
    </w:rPr>
  </w:style>
  <w:style w:type="character" w:customStyle="1" w:styleId="Small">
    <w:name w:val="Small"/>
    <w:basedOn w:val="DefaultParagraphFont"/>
    <w:rsid w:val="00833E57"/>
    <w:rPr>
      <w:sz w:val="16"/>
    </w:rPr>
  </w:style>
  <w:style w:type="paragraph" w:customStyle="1" w:styleId="WideTable">
    <w:name w:val="Wide Table"/>
    <w:basedOn w:val="Normal"/>
    <w:rsid w:val="00833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E57"/>
  </w:style>
  <w:style w:type="paragraph" w:styleId="Quote">
    <w:name w:val="Quote"/>
    <w:basedOn w:val="Heading1"/>
    <w:link w:val="QuoteChar"/>
    <w:qFormat/>
    <w:rsid w:val="00833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E57"/>
    <w:pPr>
      <w:pageBreakBefore/>
    </w:pPr>
  </w:style>
  <w:style w:type="paragraph" w:customStyle="1" w:styleId="Border">
    <w:name w:val="Border"/>
    <w:basedOn w:val="Normal"/>
    <w:qFormat/>
    <w:rsid w:val="00833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E57"/>
    <w:rPr>
      <w:u w:val="single"/>
    </w:rPr>
  </w:style>
  <w:style w:type="character" w:customStyle="1" w:styleId="BoldandItalics">
    <w:name w:val="Bold and Italics"/>
    <w:qFormat/>
    <w:rsid w:val="00833E57"/>
    <w:rPr>
      <w:b/>
      <w:i/>
      <w:u w:val="none"/>
    </w:rPr>
  </w:style>
  <w:style w:type="paragraph" w:styleId="BalloonText">
    <w:name w:val="Balloon Text"/>
    <w:basedOn w:val="Normal"/>
    <w:link w:val="BalloonTextChar"/>
    <w:rsid w:val="00833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E57"/>
    <w:pPr>
      <w:spacing w:before="0" w:after="0"/>
    </w:pPr>
  </w:style>
  <w:style w:type="paragraph" w:customStyle="1" w:styleId="BodyTextBold">
    <w:name w:val="Body Text Bold"/>
    <w:basedOn w:val="BodyText"/>
    <w:qFormat/>
    <w:rsid w:val="00833E57"/>
    <w:rPr>
      <w:b/>
    </w:rPr>
  </w:style>
  <w:style w:type="character" w:styleId="Hyperlink">
    <w:name w:val="Hyperlink"/>
    <w:basedOn w:val="DefaultParagraphFont"/>
    <w:uiPriority w:val="99"/>
    <w:unhideWhenUsed/>
    <w:rsid w:val="00434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6020</Characters>
  <Application>Microsoft Office Word</Application>
  <DocSecurity>0</DocSecurity>
  <Lines>215</Lines>
  <Paragraphs>134</Paragraphs>
  <ScaleCrop>false</ScaleCrop>
  <Company>Author-it Software Corporation Ltd.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CUAPHI304 Process colour materials in a wet darkroom context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