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EC7" w:rsidP="00580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CUAMPF408 Develop performance techniques on a second instrument</w:t>
      </w:r>
      <w:r>
        <w:fldChar w:fldCharType="end"/>
      </w:r>
    </w:p>
    <w:p w:rsidR="00580EC7" w:rsidP="00580EC7">
      <w:pPr>
        <w:pStyle w:val="Version"/>
        <w:sectPr w:rsidSect="00053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D9E" w:rsidP="00053D9E">
      <w:pPr>
        <w:pStyle w:val="SuperHeading"/>
      </w:pPr>
      <w:r w:rsidRPr="00053D9E">
        <w:t>CUAMPF408 Develop performance techniques on a second instrument</w:t>
      </w:r>
    </w:p>
    <w:p w:rsidR="00000000" w:rsidRPr="00053D9E" w:rsidP="00053D9E">
      <w:pPr>
        <w:pStyle w:val="Heading1"/>
      </w:pPr>
      <w:bookmarkStart w:id="1" w:name="O_799358"/>
      <w:bookmarkEnd w:id="1"/>
      <w:r w:rsidRPr="00053D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rPr>
                <w:rStyle w:val="SpecialBold"/>
              </w:rPr>
              <w:t>Comments</w:t>
            </w:r>
          </w:p>
        </w:tc>
      </w:tr>
      <w:tr w:rsidTr="0005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This version first released with CUA Creative Arts and Culture Training Package version 2.0.</w:t>
            </w:r>
          </w:p>
        </w:tc>
      </w:tr>
    </w:tbl>
    <w:p w:rsidR="00000000" w:rsidRPr="00053D9E" w:rsidP="00053D9E">
      <w:pPr>
        <w:pStyle w:val="BodyText"/>
      </w:pPr>
    </w:p>
    <w:p w:rsidR="00000000" w:rsidRPr="00053D9E" w:rsidP="00053D9E">
      <w:pPr>
        <w:pStyle w:val="AllowPageBreak"/>
      </w:pPr>
    </w:p>
    <w:p w:rsidR="00000000" w:rsidRPr="00053D9E" w:rsidP="00053D9E">
      <w:pPr>
        <w:pStyle w:val="Heading1"/>
      </w:pPr>
      <w:bookmarkStart w:id="2" w:name="O_799359"/>
      <w:bookmarkEnd w:id="2"/>
      <w:r w:rsidRPr="00053D9E">
        <w:t>Application</w:t>
      </w:r>
    </w:p>
    <w:p w:rsidR="00000000" w:rsidRPr="00053D9E" w:rsidP="00580EC7">
      <w:pPr>
        <w:pStyle w:val="BodyText"/>
      </w:pPr>
      <w:r w:rsidRPr="00053D9E">
        <w:t xml:space="preserve">This unit describes the skills and knowledge required to develop performance techniques on an instrument other than the primary instrument. </w:t>
      </w:r>
    </w:p>
    <w:p w:rsidR="00000000" w:rsidRPr="00053D9E" w:rsidP="00580EC7">
      <w:pPr>
        <w:pStyle w:val="BodyText"/>
      </w:pPr>
      <w:r w:rsidRPr="00053D9E">
        <w:t>It applies to musicians who want to gain proficiency in a second instrument, including voice, and so develop flexi</w:t>
      </w:r>
      <w:r w:rsidRPr="00053D9E">
        <w:t xml:space="preserve">bility in their repertoire. The techniques for playing instruments may be completely different, however, the underpinning music knowledge that needs to be applied in performance remains the same. </w:t>
      </w:r>
    </w:p>
    <w:p w:rsidR="00580EC7" w:rsidP="00580EC7">
      <w:pPr>
        <w:pStyle w:val="BodyText"/>
      </w:pPr>
      <w:r w:rsidRPr="00053D9E">
        <w:t>No licensing, legislative or certification requirements ap</w:t>
      </w:r>
      <w:r w:rsidRPr="00053D9E">
        <w:t>ply to this unit at the time of publication.</w:t>
      </w:r>
    </w:p>
    <w:p w:rsidR="00000000" w:rsidRPr="00053D9E" w:rsidP="00053D9E">
      <w:pPr>
        <w:pStyle w:val="Heading1"/>
      </w:pPr>
      <w:bookmarkStart w:id="3" w:name="O_799362"/>
      <w:bookmarkEnd w:id="3"/>
      <w:r w:rsidRPr="00053D9E">
        <w:t>Unit Sector</w:t>
      </w:r>
    </w:p>
    <w:p w:rsidR="00000000" w:rsidRPr="00053D9E" w:rsidP="00580EC7">
      <w:pPr>
        <w:pStyle w:val="BodyText"/>
      </w:pPr>
      <w:r w:rsidRPr="00053D9E">
        <w:t>Performing arts – music performance</w:t>
      </w:r>
    </w:p>
    <w:p w:rsidR="00000000" w:rsidRPr="00053D9E" w:rsidP="00053D9E">
      <w:pPr>
        <w:pStyle w:val="Heading1"/>
      </w:pPr>
      <w:bookmarkStart w:id="4" w:name="O_799363"/>
      <w:bookmarkEnd w:id="4"/>
      <w:r w:rsidRPr="00053D9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rPr>
                <w:rStyle w:val="SpecialBold"/>
              </w:rPr>
              <w:t>PERFORMANCE CRITERIA</w:t>
            </w:r>
          </w:p>
        </w:tc>
      </w:tr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 xml:space="preserve">1. Explore the range of the second instrument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1.1 Compare physical characteristics and basic acoustic principles of second instrument with those of primary in</w:t>
            </w:r>
            <w:r w:rsidRPr="00053D9E">
              <w:t>strument, in consultation with appropriate people</w:t>
            </w:r>
          </w:p>
          <w:p w:rsidR="00000000" w:rsidRPr="00053D9E" w:rsidP="00053D9E">
            <w:pPr>
              <w:pStyle w:val="BodyText"/>
            </w:pPr>
            <w:r w:rsidRPr="00053D9E">
              <w:t>1.2 Plan development of performance technique to build on applying existing techniques and skills to mastering the second instrument</w:t>
            </w:r>
          </w:p>
          <w:p w:rsidR="00000000" w:rsidRPr="00053D9E" w:rsidP="00053D9E">
            <w:pPr>
              <w:pStyle w:val="BodyText"/>
            </w:pPr>
            <w:r w:rsidRPr="00053D9E">
              <w:t>1.3 Experiment with and develop control of the range and scope of instrum</w:t>
            </w:r>
            <w:r w:rsidRPr="00053D9E">
              <w:t xml:space="preserve">ent, and apply to performance </w:t>
            </w:r>
          </w:p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1.4 Explore capability of second instrument in line with repertoire requirements</w:t>
            </w:r>
          </w:p>
        </w:tc>
      </w:tr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 xml:space="preserve">2. Maintain and care for the instrument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2.1 Use appropriate methods to care for, move, use and store the instrument securely in line with work health and safety (WHS) principles</w:t>
            </w:r>
          </w:p>
          <w:p w:rsidR="00000000" w:rsidRPr="00053D9E" w:rsidP="00053D9E">
            <w:pPr>
              <w:pStyle w:val="BodyText"/>
            </w:pPr>
            <w:r w:rsidRPr="00053D9E">
              <w:t>2.2 Set up and/or warm up the instrument or voice in preparation for practice and performance</w:t>
            </w:r>
          </w:p>
          <w:p w:rsidR="00000000" w:rsidRPr="00053D9E" w:rsidP="00053D9E">
            <w:pPr>
              <w:pStyle w:val="BodyText"/>
            </w:pPr>
            <w:r w:rsidRPr="00053D9E">
              <w:t>2.3 Use instrumental acc</w:t>
            </w:r>
            <w:r w:rsidRPr="00053D9E">
              <w:t>essories, fittings, maintenance and cleaning products to care for the instrument and enhance performance outcomes</w:t>
            </w:r>
          </w:p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2.4 Tune the instrument appropriately to the required standard and tuning conventions</w:t>
            </w:r>
          </w:p>
        </w:tc>
      </w:tr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3. Use practice time to develop performance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3</w:t>
            </w:r>
            <w:r w:rsidRPr="00053D9E">
              <w:t>.1 Consult with appropriate people to plan practice sessions aimed at developing techniques and overcoming technical challenges</w:t>
            </w:r>
          </w:p>
          <w:p w:rsidR="00000000" w:rsidRPr="00053D9E" w:rsidP="00053D9E">
            <w:pPr>
              <w:pStyle w:val="BodyText"/>
            </w:pPr>
            <w:r w:rsidRPr="00053D9E">
              <w:t xml:space="preserve">3.2 Apply music knowledge of basic musical elements to develop performance technique </w:t>
            </w:r>
          </w:p>
          <w:p w:rsidR="00000000" w:rsidRPr="00053D9E" w:rsidP="00053D9E">
            <w:pPr>
              <w:pStyle w:val="BodyText"/>
            </w:pPr>
            <w:r w:rsidRPr="00053D9E">
              <w:t>3.3 Systemically practise exercises and/or</w:t>
            </w:r>
            <w:r w:rsidRPr="00053D9E">
              <w:t xml:space="preserve"> studies that develop technical fluency in identified areas of weakness, as well as selected pieces</w:t>
            </w:r>
          </w:p>
          <w:p w:rsidR="00000000" w:rsidRPr="00053D9E" w:rsidP="00053D9E">
            <w:pPr>
              <w:pStyle w:val="BodyText"/>
            </w:pPr>
            <w:r w:rsidRPr="00053D9E">
              <w:t>3.4 Incorporate safe and healthy performance habits into practice by using correct posture and finger, hand and/or body positions in line with work health a</w:t>
            </w:r>
            <w:r w:rsidRPr="00053D9E">
              <w:t xml:space="preserve">nd safety (WHS) principles </w:t>
            </w:r>
          </w:p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3.5 Seek feedback on own skill development from appropriate personnel, and adjust focus of practice sessions as required</w:t>
            </w:r>
          </w:p>
        </w:tc>
      </w:tr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4. Perform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4.1 Play pieces from a range of repertoire using techniques on instrument or voice to pr</w:t>
            </w:r>
            <w:r w:rsidRPr="00053D9E">
              <w:t>oduce rhythmic control, applicable intonation and sound or tone production</w:t>
            </w:r>
          </w:p>
          <w:p w:rsidR="00000000" w:rsidRPr="00053D9E" w:rsidP="00053D9E">
            <w:pPr>
              <w:pStyle w:val="BodyText"/>
            </w:pPr>
            <w:r w:rsidRPr="00053D9E">
              <w:t>4.2 Perform all work following agreed tempi and musical markings where relevant</w:t>
            </w:r>
          </w:p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4.3 Apply listening skills in playing or singing simple pieces or accompaniments to monitor and adjus</w:t>
            </w:r>
            <w:r w:rsidRPr="00053D9E">
              <w:t>t rhythmic control, intonation and sound or tone production</w:t>
            </w:r>
          </w:p>
        </w:tc>
      </w:tr>
      <w:tr w:rsidTr="00053D9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5. Evaluate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5.1 Listen to the work of other musicians to inform own performance goals</w:t>
            </w:r>
          </w:p>
          <w:p w:rsidR="00000000" w:rsidRPr="00053D9E" w:rsidP="00053D9E">
            <w:pPr>
              <w:pStyle w:val="BodyText"/>
            </w:pPr>
            <w:r w:rsidRPr="00053D9E">
              <w:t xml:space="preserve">5.2 Seek feedback from appropriate others on own performance and </w:t>
            </w:r>
            <w:r w:rsidRPr="00053D9E">
              <w:t>level of skill development</w:t>
            </w:r>
          </w:p>
          <w:p w:rsidR="00000000" w:rsidRPr="00053D9E" w:rsidP="00053D9E">
            <w:pPr>
              <w:pStyle w:val="BodyText"/>
            </w:pPr>
            <w:r w:rsidRPr="00053D9E">
              <w:t>5</w:t>
            </w:r>
            <w:r w:rsidRPr="00053D9E">
              <w:t>.3 Act on feedback from relevant others and own observations of performance and skill development to plan future improvements.</w:t>
            </w:r>
          </w:p>
        </w:tc>
      </w:tr>
    </w:tbl>
    <w:p w:rsidR="00000000" w:rsidRPr="00053D9E" w:rsidP="00053D9E">
      <w:pPr>
        <w:pStyle w:val="BodyText"/>
      </w:pPr>
    </w:p>
    <w:p w:rsidR="00000000" w:rsidRPr="00053D9E" w:rsidP="00053D9E">
      <w:pPr>
        <w:pStyle w:val="AllowPageBreak"/>
      </w:pPr>
    </w:p>
    <w:p w:rsidR="00000000" w:rsidRPr="00053D9E" w:rsidP="00053D9E">
      <w:pPr>
        <w:pStyle w:val="Heading1"/>
      </w:pPr>
      <w:bookmarkStart w:id="5" w:name="O_799364"/>
      <w:bookmarkEnd w:id="5"/>
      <w:r w:rsidRPr="00053D9E">
        <w:t>Foundation Skills</w:t>
      </w:r>
    </w:p>
    <w:p w:rsidR="00000000" w:rsidRPr="00580EC7" w:rsidP="00580EC7">
      <w:pPr>
        <w:pStyle w:val="BodyText"/>
        <w:rPr>
          <w:i/>
        </w:rPr>
      </w:pPr>
      <w:r w:rsidRPr="00580E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rPr>
                <w:rStyle w:val="SpecialBold"/>
              </w:rPr>
              <w:t>Description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1.2, 3.3, 3.5, 5.1, 5.3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 xml:space="preserve">Devises strategies to </w:t>
            </w:r>
            <w:r w:rsidRPr="00053D9E">
              <w:t>develop and improve own performance skills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>Interprets the language of music and notation conventions accurately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1.2, 3.1, 5.3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 xml:space="preserve">Records skill development plan in a format that can be easily monitored and annotated 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1.1, 3.1, 3.5, 4.3, 5.1, 5.2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ListBullet"/>
            </w:pPr>
            <w:r w:rsidRPr="00053D9E">
              <w:t>Participates in discussions using language specific to the development of performance techniques</w:t>
            </w:r>
          </w:p>
          <w:p w:rsidR="00000000" w:rsidRPr="00053D9E" w:rsidP="00053D9E">
            <w:pPr>
              <w:pStyle w:val="ListBullet"/>
            </w:pPr>
            <w:r w:rsidRPr="00053D9E">
              <w:t>Obtains information by listening and questioning</w:t>
            </w:r>
          </w:p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>Derives meaning from aural information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>Comprehends the mathematical structure within musical pieces, and interprets and performs them accurately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2.1-2.4,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>Understands responsibilities associated with own role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1.1, 3.1, 3.5, 5.2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ListBullet"/>
            </w:pPr>
            <w:r w:rsidRPr="00053D9E">
              <w:t>Works collab</w:t>
            </w:r>
            <w:r w:rsidRPr="00053D9E">
              <w:t>oratively to perform to required standard</w:t>
            </w:r>
          </w:p>
          <w:p w:rsidR="00000000" w:rsidP="00053D9E">
            <w:pPr>
              <w:pStyle w:val="ListBullet"/>
              <w:rPr>
                <w:lang w:val="en-NZ"/>
              </w:rPr>
            </w:pPr>
            <w:r w:rsidRPr="00053D9E">
              <w:t>Selects and uses appropriate communication practices and protocols</w:t>
            </w:r>
          </w:p>
        </w:tc>
      </w:tr>
      <w:tr w:rsidTr="00053D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1.2-1.4, 2.1-2.4, 3.1-3.5, 4.1, 4.3,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ListBullet"/>
            </w:pPr>
            <w:r w:rsidRPr="00053D9E">
              <w:t xml:space="preserve">Plans and completes tasks to achieve required standard of performance </w:t>
            </w:r>
          </w:p>
          <w:p w:rsidR="00000000" w:rsidRPr="00053D9E" w:rsidP="00053D9E">
            <w:pPr>
              <w:pStyle w:val="ListBullet"/>
            </w:pPr>
            <w:r w:rsidRPr="00053D9E">
              <w:t>Makes decisions related to own role and responsibilities</w:t>
            </w:r>
          </w:p>
          <w:p w:rsidR="00000000" w:rsidRPr="00053D9E" w:rsidP="00053D9E">
            <w:pPr>
              <w:pStyle w:val="ListBullet"/>
            </w:pPr>
            <w:r w:rsidRPr="00053D9E">
              <w:t>Uses analytical skills to evaluate feedback and decide on solutions or improvements</w:t>
            </w:r>
          </w:p>
        </w:tc>
      </w:tr>
    </w:tbl>
    <w:p w:rsidR="00000000" w:rsidRPr="00053D9E" w:rsidP="00053D9E">
      <w:pPr>
        <w:pStyle w:val="BodyText"/>
      </w:pPr>
    </w:p>
    <w:p w:rsidR="00000000" w:rsidRPr="00053D9E" w:rsidP="00053D9E">
      <w:pPr>
        <w:pStyle w:val="AllowPageBreak"/>
      </w:pPr>
    </w:p>
    <w:p w:rsidR="00000000" w:rsidRPr="00053D9E" w:rsidP="00053D9E">
      <w:pPr>
        <w:pStyle w:val="Heading1"/>
      </w:pPr>
      <w:bookmarkStart w:id="6" w:name="O_799366"/>
      <w:bookmarkEnd w:id="6"/>
      <w:r w:rsidRPr="00053D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5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 xml:space="preserve">Code and title </w:t>
            </w:r>
          </w:p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Code and title</w:t>
            </w:r>
          </w:p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rPr>
                <w:rStyle w:val="SpecialBold"/>
              </w:rPr>
              <w:t>Equivalence status</w:t>
            </w:r>
          </w:p>
        </w:tc>
      </w:tr>
      <w:tr w:rsidTr="0005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CUAMPF408 Develop performance techniques on a second instrument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CUSMPF408A Develop performance techniques on a second instrument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 xml:space="preserve">Updated to meet Standards for Training Packages. </w:t>
            </w:r>
          </w:p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Minor edits to performance criteria to clarify i</w:t>
            </w:r>
            <w:r w:rsidRPr="00053D9E">
              <w:t>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Equivalent unit</w:t>
            </w:r>
          </w:p>
        </w:tc>
      </w:tr>
    </w:tbl>
    <w:p w:rsidR="00580EC7" w:rsidP="00053D9E">
      <w:pPr>
        <w:pStyle w:val="BodyText"/>
      </w:pPr>
    </w:p>
    <w:p w:rsidR="00580EC7" w:rsidP="00053D9E">
      <w:pPr>
        <w:pStyle w:val="BodyText"/>
      </w:pPr>
    </w:p>
    <w:p w:rsidR="00000000" w:rsidRPr="00053D9E" w:rsidP="00053D9E">
      <w:pPr>
        <w:pStyle w:val="Heading1"/>
      </w:pPr>
      <w:bookmarkStart w:id="7" w:name="O_799373"/>
      <w:bookmarkEnd w:id="7"/>
      <w:r w:rsidRPr="00053D9E">
        <w:t>Links</w:t>
      </w:r>
    </w:p>
    <w:p w:rsidR="00000000" w:rsidRPr="00053D9E" w:rsidP="00580EC7">
      <w:pPr>
        <w:pStyle w:val="BodyText"/>
      </w:pPr>
      <w:r w:rsidRPr="00053D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44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3D9E" w:rsidP="00580EC7">
      <w:pPr>
        <w:pStyle w:val="BodyText"/>
        <w:sectPr w:rsidSect="00053D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3D9E" w:rsidP="00053D9E">
      <w:pPr>
        <w:pStyle w:val="SuperHeading"/>
      </w:pPr>
      <w:r w:rsidRPr="00053D9E">
        <w:t xml:space="preserve">Assessment </w:t>
      </w:r>
      <w:r w:rsidRPr="00053D9E">
        <w:t>Requirements for CUAMPF408 Develop performance techniques on a second instrument</w:t>
      </w:r>
    </w:p>
    <w:p w:rsidR="00000000" w:rsidRPr="00053D9E" w:rsidP="00053D9E">
      <w:pPr>
        <w:pStyle w:val="Heading1"/>
      </w:pPr>
      <w:bookmarkStart w:id="8" w:name="O_799368"/>
      <w:bookmarkEnd w:id="8"/>
      <w:r w:rsidRPr="00053D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rPr>
                <w:rStyle w:val="SpecialBold"/>
              </w:rPr>
              <w:t>Comments</w:t>
            </w:r>
          </w:p>
        </w:tc>
      </w:tr>
      <w:tr w:rsidTr="0005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9E">
            <w:pPr>
              <w:pStyle w:val="BodyText"/>
              <w:rPr>
                <w:lang w:val="en-NZ"/>
              </w:rPr>
            </w:pPr>
            <w:r w:rsidRPr="00053D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9E" w:rsidP="00053D9E">
            <w:pPr>
              <w:pStyle w:val="BodyText"/>
            </w:pPr>
            <w:r w:rsidRPr="00053D9E">
              <w:t>This version first released with CUA Creative Arts and Culture Training Package version 2.0.</w:t>
            </w:r>
          </w:p>
        </w:tc>
      </w:tr>
    </w:tbl>
    <w:p w:rsidR="00000000" w:rsidRPr="00053D9E" w:rsidP="00053D9E">
      <w:pPr>
        <w:pStyle w:val="BodyText"/>
      </w:pPr>
    </w:p>
    <w:p w:rsidR="00000000" w:rsidRPr="00053D9E" w:rsidP="00053D9E">
      <w:pPr>
        <w:pStyle w:val="AllowPageBreak"/>
      </w:pPr>
    </w:p>
    <w:p w:rsidR="00000000" w:rsidRPr="00053D9E" w:rsidP="00053D9E">
      <w:pPr>
        <w:pStyle w:val="Heading1"/>
      </w:pPr>
      <w:bookmarkStart w:id="9" w:name="O_799369"/>
      <w:bookmarkEnd w:id="9"/>
      <w:r w:rsidRPr="00053D9E">
        <w:t>Performance Evidence</w:t>
      </w:r>
    </w:p>
    <w:p w:rsidR="00000000" w:rsidRPr="00053D9E" w:rsidP="00580EC7">
      <w:pPr>
        <w:pStyle w:val="BodyText"/>
      </w:pPr>
      <w:r w:rsidRPr="00053D9E">
        <w:t>Evidence of the ability to:</w:t>
      </w:r>
    </w:p>
    <w:p w:rsidR="00000000" w:rsidRPr="00053D9E" w:rsidP="00053D9E">
      <w:pPr>
        <w:pStyle w:val="ListBullet"/>
      </w:pPr>
      <w:r w:rsidRPr="00053D9E">
        <w:t>demonstrate appropriate methods for caring, using, moving, tuning and storing instrument</w:t>
      </w:r>
    </w:p>
    <w:p w:rsidR="00000000" w:rsidRPr="00053D9E" w:rsidP="00053D9E">
      <w:pPr>
        <w:pStyle w:val="ListBullet"/>
      </w:pPr>
      <w:r w:rsidRPr="00053D9E">
        <w:t>plan and practise a selected set of exercises and/or studies, using feedback from others to assess the need to adjust focus of practice</w:t>
      </w:r>
    </w:p>
    <w:p w:rsidR="00000000" w:rsidRPr="00053D9E" w:rsidP="00053D9E">
      <w:pPr>
        <w:pStyle w:val="ListBullet"/>
      </w:pPr>
      <w:r w:rsidRPr="00053D9E">
        <w:t xml:space="preserve">perform at least three pieces that demonstrate an ability to achieve the required sound on an instrument other than the </w:t>
      </w:r>
      <w:r w:rsidRPr="00053D9E">
        <w:t>primary one</w:t>
      </w:r>
    </w:p>
    <w:p w:rsidR="00000000" w:rsidRPr="00053D9E" w:rsidP="00053D9E">
      <w:pPr>
        <w:pStyle w:val="ListBullet"/>
      </w:pPr>
      <w:r w:rsidRPr="00053D9E">
        <w:t>aural discrimination to monitor and adjust own performance to achieve the required sound</w:t>
      </w:r>
    </w:p>
    <w:p w:rsidR="00000000" w:rsidRPr="00053D9E" w:rsidP="00053D9E">
      <w:pPr>
        <w:pStyle w:val="ListBullet"/>
      </w:pPr>
      <w:r w:rsidRPr="00053D9E">
        <w:t>develop a personal skill development plan.</w:t>
      </w:r>
    </w:p>
    <w:p w:rsidR="00000000" w:rsidRPr="00053D9E" w:rsidP="00053D9E">
      <w:pPr>
        <w:pStyle w:val="BodyText"/>
      </w:pPr>
    </w:p>
    <w:p w:rsidR="00580EC7" w:rsidP="00580EC7">
      <w:pPr>
        <w:pStyle w:val="BodyText"/>
      </w:pPr>
      <w:r w:rsidRPr="00053D9E">
        <w:t>Note: If a specific volume or frequency is not stated, then evidence must be provided at least once.</w:t>
      </w:r>
    </w:p>
    <w:p w:rsidR="00000000" w:rsidRPr="00053D9E" w:rsidP="00053D9E">
      <w:pPr>
        <w:pStyle w:val="Heading1"/>
      </w:pPr>
      <w:bookmarkStart w:id="10" w:name="O_799370"/>
      <w:bookmarkEnd w:id="10"/>
      <w:r w:rsidRPr="00053D9E">
        <w:t>Knowledge Evidence</w:t>
      </w:r>
    </w:p>
    <w:p w:rsidR="00000000" w:rsidRPr="00053D9E" w:rsidP="00580EC7">
      <w:pPr>
        <w:pStyle w:val="BodyText"/>
      </w:pPr>
      <w:r w:rsidRPr="00053D9E">
        <w:t>To complete the unit requirements safely and effectively, the individual must:</w:t>
      </w:r>
    </w:p>
    <w:p w:rsidR="00000000" w:rsidRPr="00053D9E" w:rsidP="00053D9E">
      <w:pPr>
        <w:pStyle w:val="ListBullet"/>
      </w:pPr>
      <w:r w:rsidRPr="00053D9E">
        <w:t>describe key considerations for developing performance techniques on a second instrument or voice</w:t>
      </w:r>
    </w:p>
    <w:p w:rsidR="00000000" w:rsidRPr="00053D9E" w:rsidP="00053D9E">
      <w:pPr>
        <w:pStyle w:val="ListBullet"/>
      </w:pPr>
      <w:r w:rsidRPr="00053D9E">
        <w:t>explain physical characteristics, basic acoustic pr</w:t>
      </w:r>
      <w:r w:rsidRPr="00053D9E">
        <w:t xml:space="preserve">inciples and tuning techniques relevant to selected instrument or voice </w:t>
      </w:r>
    </w:p>
    <w:p w:rsidR="00000000" w:rsidRPr="00053D9E" w:rsidP="00053D9E">
      <w:pPr>
        <w:pStyle w:val="ListBullet"/>
      </w:pPr>
      <w:r w:rsidRPr="00053D9E">
        <w:t xml:space="preserve">describe use and care of second instrument and accessories </w:t>
      </w:r>
    </w:p>
    <w:p w:rsidR="00000000" w:rsidRPr="00053D9E" w:rsidP="00053D9E">
      <w:pPr>
        <w:pStyle w:val="ListBullet"/>
      </w:pPr>
      <w:r w:rsidRPr="00053D9E">
        <w:t>outline work health and safety  principles as they apply to playing and performing a second instrument.</w:t>
      </w:r>
    </w:p>
    <w:p w:rsidR="00000000" w:rsidRPr="00053D9E" w:rsidP="00053D9E">
      <w:pPr>
        <w:pStyle w:val="AllowPageBreak"/>
      </w:pPr>
    </w:p>
    <w:p w:rsidR="00000000" w:rsidRPr="00053D9E" w:rsidP="00053D9E">
      <w:pPr>
        <w:pStyle w:val="Heading1"/>
      </w:pPr>
      <w:bookmarkStart w:id="11" w:name="O_799371"/>
      <w:bookmarkEnd w:id="11"/>
      <w:r w:rsidRPr="00053D9E">
        <w:t>As</w:t>
      </w:r>
      <w:r w:rsidRPr="00053D9E">
        <w:t>sessment Conditions</w:t>
      </w:r>
    </w:p>
    <w:p w:rsidR="00000000" w:rsidRPr="00053D9E" w:rsidP="00580EC7">
      <w:pPr>
        <w:pStyle w:val="BodyText"/>
      </w:pPr>
      <w:r w:rsidRPr="00053D9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53D9E" w:rsidP="00053D9E">
      <w:pPr>
        <w:pStyle w:val="ListBullet"/>
      </w:pPr>
      <w:r w:rsidRPr="00053D9E">
        <w:t>relevant instruments and equipment</w:t>
      </w:r>
    </w:p>
    <w:p w:rsidR="00000000" w:rsidRPr="00053D9E" w:rsidP="00053D9E">
      <w:pPr>
        <w:pStyle w:val="ListBullet"/>
      </w:pPr>
      <w:r w:rsidRPr="00053D9E">
        <w:t>a suitable acoustic space.</w:t>
      </w:r>
    </w:p>
    <w:p w:rsidR="00000000" w:rsidRPr="00053D9E" w:rsidP="00053D9E">
      <w:pPr>
        <w:pStyle w:val="BodyText"/>
      </w:pPr>
    </w:p>
    <w:p w:rsidR="00580EC7" w:rsidP="00580EC7">
      <w:pPr>
        <w:pStyle w:val="BodyText"/>
      </w:pPr>
      <w:r w:rsidRPr="00053D9E">
        <w:t>Assessors of this unit must satisfy the requirements for assessors in applicable vocational educational and training legislation, frameworks and/or standards.</w:t>
      </w:r>
    </w:p>
    <w:p w:rsidR="00000000" w:rsidRPr="00053D9E" w:rsidP="00053D9E">
      <w:pPr>
        <w:pStyle w:val="Heading1"/>
      </w:pPr>
      <w:bookmarkStart w:id="12" w:name="O_799374"/>
      <w:bookmarkEnd w:id="12"/>
      <w:r w:rsidRPr="00053D9E">
        <w:t>Links</w:t>
      </w:r>
    </w:p>
    <w:p w:rsidR="00000000" w:rsidRPr="00053D9E" w:rsidP="00580EC7">
      <w:pPr>
        <w:pStyle w:val="BodyText"/>
      </w:pPr>
      <w:r w:rsidRPr="00053D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44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3D9E" w:rsidP="00053D9E"/>
    <w:sectPr w:rsidSect="00053D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 w:rsidRPr="00580EC7" w:rsidP="00580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C7" w:rsidP="00053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0EC7" w:rsidP="00053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80EC7" w:rsidP="00053D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 w:rsidP="00053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EC7">
      <w:t>Approved</w:t>
    </w:r>
    <w:r w:rsidR="00580E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E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EC7">
      <w:rPr>
        <w:noProof/>
      </w:rPr>
      <w:t>5</w:t>
    </w:r>
    <w:r>
      <w:rPr>
        <w:noProof/>
      </w:rPr>
      <w:fldChar w:fldCharType="end"/>
    </w:r>
  </w:p>
  <w:p w:rsidR="00053D9E" w:rsidP="00053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E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EC7">
      <w:t>Service and Creative Skills Australia</w:t>
    </w:r>
    <w:r w:rsidR="00580EC7">
      <w:fldChar w:fldCharType="end"/>
    </w:r>
  </w:p>
  <w:p w:rsidR="00053D9E" w:rsidP="00053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D9E" w:rsidRPr="00580EC7" w:rsidP="00580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EC7" w:rsidRPr="002D2AF8" w:rsidP="00053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CUAMPF408 Develop performance techniques on a second instrument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0EC7" w:rsidP="00053D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9E" w:rsidRPr="002D2AF8" w:rsidP="00053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EC7">
      <w:t>CUAMPF408 Develop performance techniques on a second instrument</w:t>
    </w:r>
    <w:r w:rsidR="00580E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EC7">
      <w:rPr>
        <w:noProof/>
      </w:rPr>
      <w:t>2 March 2025</w:t>
    </w:r>
    <w:r>
      <w:fldChar w:fldCharType="end"/>
    </w:r>
  </w:p>
  <w:p w:rsidR="00053D9E" w:rsidP="00053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84F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E82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D9E"/>
  </w:style>
  <w:style w:type="character" w:customStyle="1" w:styleId="Heading1Char">
    <w:name w:val="Heading 1 Char"/>
    <w:basedOn w:val="DefaultParagraphFont"/>
    <w:link w:val="Heading1"/>
    <w:rsid w:val="00053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D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D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D9E"/>
    <w:rPr>
      <w:b/>
      <w:spacing w:val="0"/>
    </w:rPr>
  </w:style>
  <w:style w:type="character" w:styleId="Emphasis">
    <w:name w:val="Emphasis"/>
    <w:basedOn w:val="DefaultParagraphFont"/>
    <w:qFormat/>
    <w:rsid w:val="00053D9E"/>
    <w:rPr>
      <w:i/>
    </w:rPr>
  </w:style>
  <w:style w:type="paragraph" w:customStyle="1" w:styleId="SuperHeading">
    <w:name w:val="SuperHeading"/>
    <w:basedOn w:val="Normal"/>
    <w:rsid w:val="00053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D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D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D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D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D9E"/>
  </w:style>
  <w:style w:type="paragraph" w:styleId="TableofFigures">
    <w:name w:val="table of figures"/>
    <w:basedOn w:val="Normal"/>
    <w:next w:val="Normal"/>
    <w:semiHidden/>
    <w:rsid w:val="00053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D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D9E"/>
    <w:rPr>
      <w:rFonts w:ascii="Wingdings" w:hAnsi="Wingdings"/>
    </w:rPr>
  </w:style>
  <w:style w:type="paragraph" w:customStyle="1" w:styleId="TableHeading">
    <w:name w:val="Table Heading"/>
    <w:basedOn w:val="HeadingBase"/>
    <w:rsid w:val="00053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D9E"/>
    <w:rPr>
      <w:color w:val="0033CC"/>
      <w:u w:val="none"/>
    </w:rPr>
  </w:style>
  <w:style w:type="paragraph" w:customStyle="1" w:styleId="BodyTextRight">
    <w:name w:val="Body Text Right"/>
    <w:basedOn w:val="BodyText"/>
    <w:rsid w:val="00053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D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D9E"/>
    <w:rPr>
      <w:sz w:val="32"/>
    </w:rPr>
  </w:style>
  <w:style w:type="paragraph" w:customStyle="1" w:styleId="HeadingProcedure">
    <w:name w:val="Heading Procedure"/>
    <w:basedOn w:val="HeadingBase"/>
    <w:next w:val="Normal"/>
    <w:rsid w:val="00053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D9E"/>
    <w:pPr>
      <w:spacing w:before="60" w:after="60"/>
    </w:pPr>
  </w:style>
  <w:style w:type="paragraph" w:styleId="ListContinue">
    <w:name w:val="List Continue"/>
    <w:basedOn w:val="List"/>
    <w:rsid w:val="00053D9E"/>
    <w:pPr>
      <w:ind w:firstLine="0"/>
    </w:pPr>
  </w:style>
  <w:style w:type="paragraph" w:customStyle="1" w:styleId="ListNote">
    <w:name w:val="List Note"/>
    <w:basedOn w:val="List"/>
    <w:rsid w:val="00053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D9E"/>
    <w:rPr>
      <w:rFonts w:ascii="Courier New" w:hAnsi="Courier New"/>
    </w:rPr>
  </w:style>
  <w:style w:type="paragraph" w:customStyle="1" w:styleId="NoteBullet">
    <w:name w:val="Note Bullet"/>
    <w:basedOn w:val="Note"/>
    <w:rsid w:val="00053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D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D9E"/>
    <w:rPr>
      <w:b/>
      <w:smallCaps/>
    </w:rPr>
  </w:style>
  <w:style w:type="paragraph" w:customStyle="1" w:styleId="TableListNumber">
    <w:name w:val="Table List Number"/>
    <w:basedOn w:val="ListNumber"/>
    <w:rsid w:val="00053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D9E"/>
    <w:pPr>
      <w:numPr>
        <w:numId w:val="8"/>
      </w:numPr>
    </w:pPr>
  </w:style>
  <w:style w:type="paragraph" w:customStyle="1" w:styleId="ListAlpha2">
    <w:name w:val="List Alpha 2"/>
    <w:basedOn w:val="List2"/>
    <w:rsid w:val="00053D9E"/>
    <w:pPr>
      <w:numPr>
        <w:numId w:val="7"/>
      </w:numPr>
    </w:pPr>
  </w:style>
  <w:style w:type="paragraph" w:styleId="List2">
    <w:name w:val="List 2"/>
    <w:basedOn w:val="BodyText"/>
    <w:rsid w:val="00053D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D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D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D9E"/>
    <w:pPr>
      <w:numPr>
        <w:numId w:val="3"/>
      </w:numPr>
    </w:pPr>
  </w:style>
  <w:style w:type="paragraph" w:styleId="ListContinue2">
    <w:name w:val="List Continue 2"/>
    <w:basedOn w:val="List2"/>
    <w:rsid w:val="00053D9E"/>
    <w:pPr>
      <w:ind w:firstLine="0"/>
    </w:pPr>
  </w:style>
  <w:style w:type="paragraph" w:styleId="ListContinue3">
    <w:name w:val="List Continue 3"/>
    <w:basedOn w:val="List3"/>
    <w:rsid w:val="00053D9E"/>
    <w:pPr>
      <w:ind w:left="1021" w:firstLine="0"/>
    </w:pPr>
  </w:style>
  <w:style w:type="paragraph" w:styleId="ListContinue4">
    <w:name w:val="List Continue 4"/>
    <w:basedOn w:val="List4"/>
    <w:rsid w:val="00053D9E"/>
    <w:pPr>
      <w:ind w:firstLine="0"/>
    </w:pPr>
  </w:style>
  <w:style w:type="paragraph" w:styleId="ListContinue5">
    <w:name w:val="List Continue 5"/>
    <w:basedOn w:val="List5"/>
    <w:rsid w:val="00053D9E"/>
    <w:pPr>
      <w:ind w:firstLine="0"/>
    </w:pPr>
  </w:style>
  <w:style w:type="paragraph" w:styleId="ListNumber3">
    <w:name w:val="List Number 3"/>
    <w:basedOn w:val="List3"/>
    <w:rsid w:val="00053D9E"/>
    <w:pPr>
      <w:numPr>
        <w:numId w:val="4"/>
      </w:numPr>
    </w:pPr>
  </w:style>
  <w:style w:type="paragraph" w:styleId="ListNumber4">
    <w:name w:val="List Number 4"/>
    <w:basedOn w:val="List4"/>
    <w:rsid w:val="00053D9E"/>
    <w:pPr>
      <w:numPr>
        <w:numId w:val="5"/>
      </w:numPr>
    </w:pPr>
  </w:style>
  <w:style w:type="paragraph" w:styleId="ListNumber5">
    <w:name w:val="List Number 5"/>
    <w:basedOn w:val="List5"/>
    <w:rsid w:val="00053D9E"/>
    <w:pPr>
      <w:numPr>
        <w:numId w:val="6"/>
      </w:numPr>
    </w:pPr>
  </w:style>
  <w:style w:type="paragraph" w:styleId="BlockText">
    <w:name w:val="Block Text"/>
    <w:basedOn w:val="Normal"/>
    <w:rsid w:val="00053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D9E"/>
    <w:rPr>
      <w:sz w:val="16"/>
      <w:vertAlign w:val="superscript"/>
    </w:rPr>
  </w:style>
  <w:style w:type="character" w:customStyle="1" w:styleId="Symbols">
    <w:name w:val="Symbols"/>
    <w:basedOn w:val="DefaultParagraphFont"/>
    <w:rsid w:val="00053D9E"/>
    <w:rPr>
      <w:rFonts w:ascii="Symbol" w:hAnsi="Symbol"/>
    </w:rPr>
  </w:style>
  <w:style w:type="character" w:customStyle="1" w:styleId="MenuOptions">
    <w:name w:val="Menu Options"/>
    <w:basedOn w:val="DefaultParagraphFont"/>
    <w:rsid w:val="00053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D9E"/>
    <w:rPr>
      <w:b/>
    </w:rPr>
  </w:style>
  <w:style w:type="character" w:customStyle="1" w:styleId="Underlined">
    <w:name w:val="Underlined"/>
    <w:basedOn w:val="DefaultParagraphFont"/>
    <w:rsid w:val="00053D9E"/>
    <w:rPr>
      <w:u w:val="single"/>
    </w:rPr>
  </w:style>
  <w:style w:type="paragraph" w:customStyle="1" w:styleId="TableBodyTextRight">
    <w:name w:val="Table Body Text Right"/>
    <w:basedOn w:val="TableBodyText"/>
    <w:rsid w:val="00053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D9E"/>
    <w:rPr>
      <w:sz w:val="18"/>
    </w:rPr>
  </w:style>
  <w:style w:type="paragraph" w:customStyle="1" w:styleId="BodySmallRight">
    <w:name w:val="Body Small Right"/>
    <w:basedOn w:val="BodyTextRight"/>
    <w:rsid w:val="00053D9E"/>
    <w:rPr>
      <w:sz w:val="18"/>
      <w:szCs w:val="18"/>
    </w:rPr>
  </w:style>
  <w:style w:type="paragraph" w:customStyle="1" w:styleId="MarginEdition">
    <w:name w:val="Margin Edition"/>
    <w:basedOn w:val="MarginNote"/>
    <w:rsid w:val="00053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D9E"/>
    <w:rPr>
      <w:sz w:val="2"/>
      <w:szCs w:val="2"/>
    </w:rPr>
  </w:style>
  <w:style w:type="character" w:customStyle="1" w:styleId="Small">
    <w:name w:val="Small"/>
    <w:basedOn w:val="DefaultParagraphFont"/>
    <w:rsid w:val="00053D9E"/>
    <w:rPr>
      <w:sz w:val="16"/>
    </w:rPr>
  </w:style>
  <w:style w:type="paragraph" w:customStyle="1" w:styleId="WideTable">
    <w:name w:val="Wide Table"/>
    <w:basedOn w:val="Normal"/>
    <w:rsid w:val="00053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D9E"/>
  </w:style>
  <w:style w:type="paragraph" w:styleId="Quote">
    <w:name w:val="Quote"/>
    <w:basedOn w:val="Heading1"/>
    <w:link w:val="QuoteChar"/>
    <w:qFormat/>
    <w:rsid w:val="00053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D9E"/>
    <w:pPr>
      <w:pageBreakBefore/>
    </w:pPr>
  </w:style>
  <w:style w:type="paragraph" w:customStyle="1" w:styleId="Border">
    <w:name w:val="Border"/>
    <w:basedOn w:val="Normal"/>
    <w:qFormat/>
    <w:rsid w:val="00053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D9E"/>
    <w:rPr>
      <w:u w:val="single"/>
    </w:rPr>
  </w:style>
  <w:style w:type="character" w:customStyle="1" w:styleId="BoldandItalics">
    <w:name w:val="Bold and Italics"/>
    <w:qFormat/>
    <w:rsid w:val="00053D9E"/>
    <w:rPr>
      <w:b/>
      <w:i/>
      <w:u w:val="none"/>
    </w:rPr>
  </w:style>
  <w:style w:type="paragraph" w:styleId="BalloonText">
    <w:name w:val="Balloon Text"/>
    <w:basedOn w:val="Normal"/>
    <w:link w:val="BalloonTextChar"/>
    <w:rsid w:val="00053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D9E"/>
    <w:pPr>
      <w:spacing w:before="0" w:after="0"/>
    </w:pPr>
  </w:style>
  <w:style w:type="paragraph" w:customStyle="1" w:styleId="BodyTextBold">
    <w:name w:val="Body Text Bold"/>
    <w:basedOn w:val="BodyText"/>
    <w:qFormat/>
    <w:rsid w:val="00053D9E"/>
    <w:rPr>
      <w:b/>
    </w:rPr>
  </w:style>
  <w:style w:type="character" w:styleId="Hyperlink">
    <w:name w:val="Hyperlink"/>
    <w:basedOn w:val="DefaultParagraphFont"/>
    <w:uiPriority w:val="99"/>
    <w:unhideWhenUsed/>
    <w:rsid w:val="00580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6707</Characters>
  <Application>Microsoft Office Word</Application>
  <DocSecurity>0</DocSecurity>
  <Lines>231</Lines>
  <Paragraphs>141</Paragraphs>
  <ScaleCrop>false</ScaleCrop>
  <Company>Author-it Software Corporation Ltd.</Company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CUAMPF408 Develop performance techniques on a second instrument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