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32A7" w:rsidP="00AF32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CUAMPF312 Prepare for musical performances</w:t>
      </w:r>
      <w:r>
        <w:fldChar w:fldCharType="end"/>
      </w:r>
    </w:p>
    <w:p w:rsidR="00AF32A7" w:rsidP="00AF32A7">
      <w:pPr>
        <w:pStyle w:val="Version"/>
        <w:sectPr w:rsidSect="003A15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A15AB" w:rsidP="003A15AB">
      <w:pPr>
        <w:pStyle w:val="SuperHeading"/>
      </w:pPr>
      <w:r w:rsidRPr="003A15AB">
        <w:t>CUAMPF312 Prepare for musical performances</w:t>
      </w:r>
    </w:p>
    <w:p w:rsidR="00000000" w:rsidRPr="003A15AB" w:rsidP="003A15AB">
      <w:pPr>
        <w:pStyle w:val="Heading1"/>
      </w:pPr>
      <w:bookmarkStart w:id="1" w:name="O_1158944"/>
      <w:bookmarkEnd w:id="1"/>
      <w:r w:rsidRPr="003A15AB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3A15A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15AB" w:rsidP="003A15AB">
            <w:pPr>
              <w:pStyle w:val="BodyText"/>
            </w:pPr>
            <w:r w:rsidRPr="003A15AB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5AB">
            <w:pPr>
              <w:pStyle w:val="BodyText"/>
              <w:rPr>
                <w:lang w:val="en-NZ"/>
              </w:rPr>
            </w:pPr>
            <w:r w:rsidRPr="003A15AB">
              <w:rPr>
                <w:rStyle w:val="SpecialBold"/>
              </w:rPr>
              <w:t>Comments</w:t>
            </w:r>
          </w:p>
        </w:tc>
      </w:tr>
      <w:tr w:rsidTr="003A15A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5AB">
            <w:pPr>
              <w:pStyle w:val="BodyText"/>
              <w:rPr>
                <w:lang w:val="en-NZ"/>
              </w:rPr>
            </w:pPr>
            <w:r w:rsidRPr="003A15AB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15AB" w:rsidP="003A15AB">
            <w:pPr>
              <w:pStyle w:val="BodyText"/>
            </w:pPr>
            <w:r w:rsidRPr="003A15AB">
              <w:t>This version first released with CUA Creative Arts and Culture Training Package Version 5.0.</w:t>
            </w:r>
          </w:p>
        </w:tc>
      </w:tr>
    </w:tbl>
    <w:p w:rsidR="00000000" w:rsidRPr="003A15AB" w:rsidP="003A15AB">
      <w:pPr>
        <w:pStyle w:val="BodyText"/>
      </w:pPr>
    </w:p>
    <w:p w:rsidR="00000000" w:rsidRPr="003A15AB" w:rsidP="003A15AB">
      <w:pPr>
        <w:pStyle w:val="AllowPageBreak"/>
      </w:pPr>
    </w:p>
    <w:p w:rsidR="00000000" w:rsidRPr="003A15AB" w:rsidP="003A15AB">
      <w:pPr>
        <w:pStyle w:val="Heading1"/>
      </w:pPr>
      <w:bookmarkStart w:id="2" w:name="O_1158949"/>
      <w:bookmarkEnd w:id="2"/>
      <w:r w:rsidRPr="003A15AB">
        <w:t>Application</w:t>
      </w:r>
    </w:p>
    <w:p w:rsidR="00000000" w:rsidRPr="003A15AB" w:rsidP="00AF32A7">
      <w:pPr>
        <w:pStyle w:val="BodyText"/>
      </w:pPr>
      <w:r w:rsidRPr="003A15AB">
        <w:t>This unit describes the skills and knowledge required to prepare for musical perf</w:t>
      </w:r>
      <w:r w:rsidRPr="003A15AB">
        <w:t>ormances, including practising a selected instrument and/or voice.</w:t>
      </w:r>
    </w:p>
    <w:p w:rsidR="00000000" w:rsidRPr="003A15AB" w:rsidP="00AF32A7">
      <w:pPr>
        <w:pStyle w:val="BodyText"/>
      </w:pPr>
      <w:r w:rsidRPr="003A15AB">
        <w:t>The unit applies to those who perform as musicians and/or vocalists and need to practise the musical pieces to be performed, applying strategies to overcome performance anxiety and complyin</w:t>
      </w:r>
      <w:r w:rsidRPr="003A15AB">
        <w:t xml:space="preserve">g with work health and safety (WHS) principles to take care of own health and safety. </w:t>
      </w:r>
    </w:p>
    <w:p w:rsidR="00000000" w:rsidRPr="003A15AB" w:rsidP="00AF32A7">
      <w:pPr>
        <w:pStyle w:val="BodyText"/>
      </w:pPr>
      <w:r w:rsidRPr="003A15AB">
        <w:t>No licensing, legislative or certification requirements apply to this unit at the time of publication</w:t>
      </w:r>
    </w:p>
    <w:p w:rsidR="00000000" w:rsidRPr="003A15AB" w:rsidP="003A15AB">
      <w:pPr>
        <w:pStyle w:val="Heading1"/>
      </w:pPr>
      <w:bookmarkStart w:id="3" w:name="O_1158948"/>
      <w:bookmarkEnd w:id="3"/>
      <w:r w:rsidRPr="003A15AB">
        <w:t>Unit Sector</w:t>
      </w:r>
    </w:p>
    <w:p w:rsidR="00000000" w:rsidRPr="003A15AB" w:rsidP="00AF32A7">
      <w:pPr>
        <w:pStyle w:val="BodyText"/>
      </w:pPr>
      <w:r w:rsidRPr="003A15AB">
        <w:t>Performing arts – Music performance</w:t>
      </w:r>
    </w:p>
    <w:p w:rsidR="00000000" w:rsidRPr="003A15AB" w:rsidP="003A15AB">
      <w:pPr>
        <w:pStyle w:val="Heading1"/>
      </w:pPr>
      <w:bookmarkStart w:id="4" w:name="O_1158947"/>
      <w:bookmarkEnd w:id="4"/>
      <w:r w:rsidRPr="003A15A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24"/>
        <w:gridCol w:w="6476"/>
      </w:tblGrid>
      <w:tr w:rsidTr="003A15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15AB" w:rsidP="003A15AB">
            <w:pPr>
              <w:pStyle w:val="BodyText"/>
            </w:pPr>
            <w:r w:rsidRPr="003A15AB">
              <w:rPr>
                <w:rStyle w:val="SpecialBold"/>
              </w:rPr>
              <w:t>ELEMENT</w:t>
            </w:r>
          </w:p>
        </w:tc>
        <w:tc>
          <w:tcPr>
            <w:tcW w:w="6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5AB">
            <w:pPr>
              <w:pStyle w:val="BodyText"/>
              <w:rPr>
                <w:lang w:val="en-NZ"/>
              </w:rPr>
            </w:pPr>
            <w:r w:rsidRPr="003A15AB">
              <w:rPr>
                <w:rStyle w:val="SpecialBold"/>
              </w:rPr>
              <w:t>PERFORMANCE CRITERIA</w:t>
            </w:r>
          </w:p>
        </w:tc>
      </w:tr>
      <w:tr w:rsidTr="003A15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15AB" w:rsidP="003A15AB">
            <w:pPr>
              <w:pStyle w:val="BodyText"/>
            </w:pPr>
            <w:r w:rsidRPr="003A15AB">
              <w:rPr>
                <w:rStyle w:val="Emphasis"/>
              </w:rPr>
              <w:t>Elements describe the essential outcomes.</w:t>
            </w:r>
          </w:p>
        </w:tc>
        <w:tc>
          <w:tcPr>
            <w:tcW w:w="6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5AB">
            <w:pPr>
              <w:pStyle w:val="BodyText"/>
              <w:rPr>
                <w:lang w:val="en-NZ"/>
              </w:rPr>
            </w:pPr>
            <w:r w:rsidRPr="003A15A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A15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5AB">
            <w:pPr>
              <w:pStyle w:val="List"/>
              <w:rPr>
                <w:lang w:val="en-NZ"/>
              </w:rPr>
            </w:pPr>
            <w:r w:rsidRPr="003A15AB">
              <w:t>1. Clarify performance requirements and select own performance pieces</w:t>
            </w:r>
          </w:p>
        </w:tc>
        <w:tc>
          <w:tcPr>
            <w:tcW w:w="6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15AB" w:rsidP="003A15AB">
            <w:pPr>
              <w:pStyle w:val="List"/>
            </w:pPr>
            <w:r w:rsidRPr="003A15AB">
              <w:t xml:space="preserve">1.1 Discuss performance requirements with required personnel  </w:t>
            </w:r>
          </w:p>
          <w:p w:rsidR="00000000" w:rsidRPr="003A15AB" w:rsidP="003A15AB">
            <w:pPr>
              <w:pStyle w:val="List"/>
            </w:pPr>
            <w:r w:rsidRPr="003A15AB">
              <w:t>1.2 Confirm own role and level of responsibility as required for performance</w:t>
            </w:r>
          </w:p>
          <w:p w:rsidR="00000000" w:rsidRPr="003A15AB" w:rsidP="003A15AB">
            <w:pPr>
              <w:pStyle w:val="List"/>
            </w:pPr>
            <w:r w:rsidRPr="003A15AB">
              <w:t>1.3 Identify and obtain required resources for</w:t>
            </w:r>
            <w:r w:rsidRPr="003A15AB">
              <w:t xml:space="preserve"> performance preparation</w:t>
            </w:r>
          </w:p>
          <w:p w:rsidR="00000000" w:rsidRPr="003A15AB" w:rsidP="003A15AB">
            <w:pPr>
              <w:pStyle w:val="List"/>
            </w:pPr>
            <w:r w:rsidRPr="003A15AB">
              <w:t>1.4 Listen to recordings of professionals to inform own knowledge of beginning level repertoire as recommended by required personnel</w:t>
            </w:r>
          </w:p>
          <w:p w:rsidR="00000000" w:rsidP="003A15AB">
            <w:pPr>
              <w:pStyle w:val="List"/>
              <w:rPr>
                <w:lang w:val="en-NZ"/>
              </w:rPr>
            </w:pPr>
            <w:r w:rsidRPr="003A15AB">
              <w:t>1.5 Determine suitable performance pieces in consultation with required personnel and accompanist(</w:t>
            </w:r>
            <w:r w:rsidRPr="003A15AB">
              <w:t>s) as applicable</w:t>
            </w:r>
          </w:p>
        </w:tc>
      </w:tr>
      <w:tr w:rsidTr="003A15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5AB">
            <w:pPr>
              <w:pStyle w:val="List"/>
              <w:rPr>
                <w:lang w:val="en-NZ"/>
              </w:rPr>
            </w:pPr>
            <w:r w:rsidRPr="003A15AB">
              <w:t>2. Practise instrument and/or voice</w:t>
            </w:r>
          </w:p>
        </w:tc>
        <w:tc>
          <w:tcPr>
            <w:tcW w:w="6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15AB" w:rsidP="003A15AB">
            <w:pPr>
              <w:pStyle w:val="List"/>
            </w:pPr>
            <w:r w:rsidRPr="003A15AB">
              <w:t xml:space="preserve">2.1 Undertake personal practice plan </w:t>
            </w:r>
          </w:p>
          <w:p w:rsidR="00000000" w:rsidRPr="003A15AB" w:rsidP="003A15AB">
            <w:pPr>
              <w:pStyle w:val="List"/>
            </w:pPr>
            <w:r w:rsidRPr="003A15AB">
              <w:t>2.2 Develop technical facility and address performance issues and areas for improvement during private practice sessions</w:t>
            </w:r>
          </w:p>
          <w:p w:rsidR="00000000" w:rsidRPr="003A15AB" w:rsidP="003A15AB">
            <w:pPr>
              <w:pStyle w:val="List"/>
            </w:pPr>
            <w:r w:rsidRPr="003A15AB">
              <w:t>2.3 Develop interpretation of performance p</w:t>
            </w:r>
            <w:r w:rsidRPr="003A15AB">
              <w:t>ieces in consultation with required personnel</w:t>
            </w:r>
          </w:p>
          <w:p w:rsidR="00000000" w:rsidRPr="003A15AB" w:rsidP="003A15AB">
            <w:pPr>
              <w:pStyle w:val="List"/>
            </w:pPr>
            <w:r w:rsidRPr="003A15AB">
              <w:t xml:space="preserve">2.4 Participate in rehearsals as required, adjusting performance techniques in response to feedback from required personnel </w:t>
            </w:r>
          </w:p>
          <w:p w:rsidR="00000000" w:rsidRPr="003A15AB" w:rsidP="003A15AB">
            <w:pPr>
              <w:pStyle w:val="List"/>
            </w:pPr>
            <w:r w:rsidRPr="003A15AB">
              <w:t>2.5 Inform own work by listening critically to own performance and performance of oth</w:t>
            </w:r>
            <w:r w:rsidRPr="003A15AB">
              <w:t>ers</w:t>
            </w:r>
          </w:p>
          <w:p w:rsidR="00000000" w:rsidP="003A15AB">
            <w:pPr>
              <w:pStyle w:val="List"/>
              <w:rPr>
                <w:lang w:val="en-NZ"/>
              </w:rPr>
            </w:pPr>
            <w:r w:rsidRPr="003A15AB">
              <w:t>2.6 Respond to other players, and adjust own performance in ensemble as required</w:t>
            </w:r>
          </w:p>
        </w:tc>
      </w:tr>
      <w:tr w:rsidTr="003A15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5AB">
            <w:pPr>
              <w:pStyle w:val="List"/>
              <w:rPr>
                <w:lang w:val="en-NZ"/>
              </w:rPr>
            </w:pPr>
            <w:r w:rsidRPr="003A15AB">
              <w:t>3. Observe WHS principles in private practice, rehearsals and performance</w:t>
            </w:r>
          </w:p>
        </w:tc>
        <w:tc>
          <w:tcPr>
            <w:tcW w:w="6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15AB" w:rsidP="003A15AB">
            <w:pPr>
              <w:pStyle w:val="List"/>
            </w:pPr>
            <w:r w:rsidRPr="003A15AB">
              <w:t>3.1 Perform warm-up exercises as part of practice routines</w:t>
            </w:r>
          </w:p>
          <w:p w:rsidR="00000000" w:rsidRPr="003A15AB" w:rsidP="003A15AB">
            <w:pPr>
              <w:pStyle w:val="List"/>
            </w:pPr>
            <w:r w:rsidRPr="003A15AB">
              <w:t>3.2 Apply correct physical stance, posture and movement during practice sessions and performance</w:t>
            </w:r>
          </w:p>
          <w:p w:rsidR="00000000" w:rsidRPr="003A15AB" w:rsidP="003A15AB">
            <w:pPr>
              <w:pStyle w:val="List"/>
            </w:pPr>
            <w:r w:rsidRPr="003A15AB">
              <w:t>3.3 Plan breaks and length of practice sessions and confirm plans have been structured to reduce fatigue and mental or physical stress</w:t>
            </w:r>
          </w:p>
          <w:p w:rsidR="00000000" w:rsidRPr="003A15AB" w:rsidP="003A15AB">
            <w:pPr>
              <w:pStyle w:val="List"/>
            </w:pPr>
            <w:r w:rsidRPr="003A15AB">
              <w:t>3.4 Assess and monitor p</w:t>
            </w:r>
            <w:r w:rsidRPr="003A15AB">
              <w:t>ossible stresses and strains of activity on specific parts of the body and take required preventative measures</w:t>
            </w:r>
          </w:p>
          <w:p w:rsidR="00000000" w:rsidP="003A15AB">
            <w:pPr>
              <w:pStyle w:val="List"/>
              <w:rPr>
                <w:lang w:val="en-NZ"/>
              </w:rPr>
            </w:pPr>
            <w:r w:rsidRPr="003A15AB">
              <w:t>3.5 Seek advice promptly from required sources and take recommended remedial action when an incident or injury occurs or is suspected</w:t>
            </w:r>
          </w:p>
        </w:tc>
      </w:tr>
      <w:tr w:rsidTr="003A15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5AB">
            <w:pPr>
              <w:pStyle w:val="List"/>
              <w:rPr>
                <w:lang w:val="en-NZ"/>
              </w:rPr>
            </w:pPr>
            <w:r w:rsidRPr="003A15AB">
              <w:t>4. Impleme</w:t>
            </w:r>
            <w:r w:rsidRPr="003A15AB">
              <w:t>nt strategies to overcome the effects of performance anxiety</w:t>
            </w:r>
          </w:p>
        </w:tc>
        <w:tc>
          <w:tcPr>
            <w:tcW w:w="6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15AB" w:rsidP="003A15AB">
            <w:pPr>
              <w:pStyle w:val="List"/>
            </w:pPr>
            <w:r w:rsidRPr="003A15AB">
              <w:t>4.1 Identify symptoms and likely causes of performance anxiety in consultation with required personnel</w:t>
            </w:r>
          </w:p>
          <w:p w:rsidR="00000000" w:rsidRPr="003A15AB" w:rsidP="003A15AB">
            <w:pPr>
              <w:pStyle w:val="List"/>
            </w:pPr>
            <w:r w:rsidRPr="003A15AB">
              <w:t>4.2 Identify and implement strategies to effectively manage performance anxiety as required</w:t>
            </w:r>
          </w:p>
          <w:p w:rsidR="00000000" w:rsidRPr="003A15AB" w:rsidP="003A15AB">
            <w:pPr>
              <w:pStyle w:val="List"/>
            </w:pPr>
            <w:r w:rsidRPr="003A15AB">
              <w:t>4.3 Evaluate effectiveness of strategies used to manage performance anxiety and modify strategies as required</w:t>
            </w:r>
          </w:p>
        </w:tc>
      </w:tr>
    </w:tbl>
    <w:p w:rsidR="00000000" w:rsidRPr="003A15AB" w:rsidP="003A15AB">
      <w:pPr>
        <w:pStyle w:val="BodyText"/>
      </w:pPr>
    </w:p>
    <w:p w:rsidR="00000000" w:rsidRPr="003A15AB" w:rsidP="003A15AB">
      <w:pPr>
        <w:pStyle w:val="AllowPageBreak"/>
      </w:pPr>
    </w:p>
    <w:p w:rsidR="00000000" w:rsidRPr="003A15AB" w:rsidP="003A15AB">
      <w:pPr>
        <w:pStyle w:val="Heading1"/>
      </w:pPr>
      <w:bookmarkStart w:id="5" w:name="O_1158946"/>
      <w:bookmarkEnd w:id="5"/>
      <w:r w:rsidRPr="003A15AB">
        <w:t>Foundation Skills</w:t>
      </w:r>
    </w:p>
    <w:p w:rsidR="00000000" w:rsidRPr="00AF32A7" w:rsidP="00AF32A7">
      <w:pPr>
        <w:pStyle w:val="BodyText"/>
        <w:rPr>
          <w:i/>
        </w:rPr>
      </w:pPr>
      <w:r w:rsidRPr="00AF32A7">
        <w:rPr>
          <w:rStyle w:val="Emphasis"/>
        </w:rPr>
        <w:t>This section describes those language, literacy, numeracy and employment skills that are essential to perfo</w:t>
      </w:r>
      <w:r w:rsidRPr="00AF32A7">
        <w:rPr>
          <w:rStyle w:val="Emphasis"/>
        </w:rPr>
        <w:t>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0"/>
        <w:gridCol w:w="6410"/>
      </w:tblGrid>
      <w:tr w:rsidTr="003A15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15AB" w:rsidP="003A15AB">
            <w:pPr>
              <w:pStyle w:val="BodyText"/>
            </w:pPr>
            <w:r w:rsidRPr="003A15AB">
              <w:rPr>
                <w:rStyle w:val="SpecialBold"/>
              </w:rPr>
              <w:t>SKILL</w:t>
            </w:r>
          </w:p>
        </w:tc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5AB">
            <w:pPr>
              <w:pStyle w:val="BodyText"/>
              <w:rPr>
                <w:lang w:val="en-NZ"/>
              </w:rPr>
            </w:pPr>
            <w:r w:rsidRPr="003A15AB">
              <w:rPr>
                <w:rStyle w:val="SpecialBold"/>
              </w:rPr>
              <w:t>DESCRIPTION</w:t>
            </w:r>
          </w:p>
        </w:tc>
      </w:tr>
      <w:tr w:rsidTr="003A15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5AB">
            <w:pPr>
              <w:pStyle w:val="BodyText"/>
              <w:rPr>
                <w:lang w:val="en-NZ"/>
              </w:rPr>
            </w:pPr>
            <w:r w:rsidRPr="003A15AB">
              <w:t>Learning</w:t>
            </w:r>
          </w:p>
        </w:tc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A15AB">
            <w:pPr>
              <w:pStyle w:val="ListBullet"/>
              <w:rPr>
                <w:lang w:val="en-NZ"/>
              </w:rPr>
            </w:pPr>
            <w:r w:rsidRPr="003A15AB">
              <w:t>Demonstrates some awareness of learning needs and begins to plan and manage the learning process</w:t>
            </w:r>
          </w:p>
        </w:tc>
      </w:tr>
      <w:tr w:rsidTr="003A15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5AB">
            <w:pPr>
              <w:pStyle w:val="BodyText"/>
              <w:rPr>
                <w:lang w:val="en-NZ"/>
              </w:rPr>
            </w:pPr>
            <w:r w:rsidRPr="003A15AB">
              <w:t>Oral Communication</w:t>
            </w:r>
          </w:p>
        </w:tc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A15AB" w:rsidP="003A15AB">
            <w:pPr>
              <w:pStyle w:val="ListBullet"/>
            </w:pPr>
            <w:r w:rsidRPr="003A15AB">
              <w:t xml:space="preserve">Confirms understanding of requirements and seeks new information and guidance using appropriate language, </w:t>
            </w:r>
            <w:r w:rsidRPr="003A15AB">
              <w:t xml:space="preserve">listening and questioning skills </w:t>
            </w:r>
          </w:p>
          <w:p w:rsidR="00000000" w:rsidP="003A15AB">
            <w:pPr>
              <w:pStyle w:val="ListBullet"/>
              <w:rPr>
                <w:lang w:val="en-NZ"/>
              </w:rPr>
            </w:pPr>
            <w:r w:rsidRPr="003A15AB">
              <w:t>Interprets meaning from aural sources of information</w:t>
            </w:r>
          </w:p>
        </w:tc>
      </w:tr>
      <w:tr w:rsidTr="003A15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5AB">
            <w:pPr>
              <w:pStyle w:val="BodyText"/>
              <w:rPr>
                <w:lang w:val="en-NZ"/>
              </w:rPr>
            </w:pPr>
            <w:r w:rsidRPr="003A15AB">
              <w:t xml:space="preserve">Planning and organising </w:t>
            </w:r>
          </w:p>
        </w:tc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A15AB" w:rsidP="003A15AB">
            <w:pPr>
              <w:pStyle w:val="ListBullet"/>
            </w:pPr>
            <w:r w:rsidRPr="003A15AB">
              <w:t>Plans, organises and implements requ</w:t>
            </w:r>
            <w:r w:rsidRPr="003A15AB">
              <w:t xml:space="preserve">ired tasks </w:t>
            </w:r>
          </w:p>
          <w:p w:rsidR="00000000" w:rsidP="003A15AB">
            <w:pPr>
              <w:pStyle w:val="ListBullet"/>
              <w:rPr>
                <w:lang w:val="en-NZ"/>
              </w:rPr>
            </w:pPr>
            <w:r w:rsidRPr="003A15AB">
              <w:t>Makes decisions about required musical techniques, resources and equipment for performance</w:t>
            </w:r>
          </w:p>
        </w:tc>
      </w:tr>
      <w:tr w:rsidTr="003A15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5AB">
            <w:pPr>
              <w:pStyle w:val="BodyText"/>
              <w:rPr>
                <w:lang w:val="en-NZ"/>
              </w:rPr>
            </w:pPr>
            <w:r w:rsidRPr="003A15AB">
              <w:t xml:space="preserve">Self-management </w:t>
            </w:r>
          </w:p>
        </w:tc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A15AB" w:rsidP="003A15AB">
            <w:pPr>
              <w:pStyle w:val="ListBullet"/>
            </w:pPr>
            <w:r w:rsidRPr="003A15AB">
              <w:t xml:space="preserve">Identifies and understands own role in performance </w:t>
            </w:r>
          </w:p>
          <w:p w:rsidR="00000000" w:rsidRPr="003A15AB" w:rsidP="003A15AB">
            <w:pPr>
              <w:pStyle w:val="ListBullet"/>
            </w:pPr>
            <w:r w:rsidRPr="003A15AB">
              <w:t>Follows health and safety practices relevant to own work</w:t>
            </w:r>
          </w:p>
          <w:p w:rsidR="00000000" w:rsidP="003A15AB">
            <w:pPr>
              <w:pStyle w:val="ListBullet"/>
              <w:rPr>
                <w:lang w:val="en-NZ"/>
              </w:rPr>
            </w:pPr>
            <w:r w:rsidRPr="003A15AB">
              <w:t>Seeks assistance when problems are beyond immediate responsibilities or experience</w:t>
            </w:r>
          </w:p>
        </w:tc>
      </w:tr>
      <w:tr w:rsidTr="003A15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5AB">
            <w:pPr>
              <w:pStyle w:val="BodyText"/>
              <w:rPr>
                <w:lang w:val="en-NZ"/>
              </w:rPr>
            </w:pPr>
            <w:r w:rsidRPr="003A15AB">
              <w:t xml:space="preserve">Teamwork </w:t>
            </w:r>
          </w:p>
        </w:tc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A15AB" w:rsidP="003A15AB">
            <w:pPr>
              <w:pStyle w:val="ListBullet"/>
            </w:pPr>
            <w:r w:rsidRPr="003A15AB">
              <w:t>Completes tasks in collaboration with others</w:t>
            </w:r>
          </w:p>
        </w:tc>
      </w:tr>
    </w:tbl>
    <w:p w:rsidR="00000000" w:rsidRPr="003A15AB" w:rsidP="003A15AB">
      <w:pPr>
        <w:pStyle w:val="BodyText"/>
      </w:pPr>
    </w:p>
    <w:p w:rsidR="00000000" w:rsidRPr="003A15AB" w:rsidP="003A15AB">
      <w:pPr>
        <w:pStyle w:val="AllowPageBreak"/>
      </w:pPr>
    </w:p>
    <w:p w:rsidR="00000000" w:rsidRPr="003A15AB" w:rsidP="003A15AB">
      <w:pPr>
        <w:pStyle w:val="Heading1"/>
      </w:pPr>
      <w:bookmarkStart w:id="6" w:name="O_1158945"/>
      <w:bookmarkEnd w:id="6"/>
      <w:r w:rsidRPr="003A15AB">
        <w:t>Unit Mapping Information</w:t>
      </w:r>
    </w:p>
    <w:p w:rsidR="00000000" w:rsidRPr="003A15AB" w:rsidP="00AF32A7">
      <w:pPr>
        <w:pStyle w:val="BodyText"/>
      </w:pPr>
      <w:r w:rsidRPr="003A15AB">
        <w:t>Supersedes and is equivalent to CUAMPF302 Prepare for performances.</w:t>
      </w:r>
    </w:p>
    <w:p w:rsidR="00000000" w:rsidRPr="003A15AB" w:rsidP="003A15AB">
      <w:pPr>
        <w:pStyle w:val="Heading1"/>
      </w:pPr>
      <w:bookmarkStart w:id="7" w:name="O_1158938"/>
      <w:bookmarkEnd w:id="7"/>
      <w:r w:rsidRPr="003A15AB">
        <w:t>Links</w:t>
      </w:r>
    </w:p>
    <w:p w:rsidR="00000000" w:rsidRPr="003A15AB" w:rsidP="00AF32A7">
      <w:pPr>
        <w:pStyle w:val="BodyText"/>
      </w:pPr>
      <w:r w:rsidRPr="003A15A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2777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3A15AB" w:rsidP="003A15AB"/>
    <w:sectPr w:rsidSect="003A15A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5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5AB" w:rsidRPr="00AF32A7" w:rsidP="00AF32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5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32A7" w:rsidP="003A15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F32A7" w:rsidP="003A15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F32A7" w:rsidP="003A15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5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32A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15AB" w:rsidRPr="00AF32A7" w:rsidP="00AF32A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5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32A7" w:rsidRPr="002D2AF8" w:rsidP="003A15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CUAMPF312 Prepare for musical performances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AF32A7" w:rsidP="003A15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B3045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04810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15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15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15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15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15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15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15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15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15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15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15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15AB"/>
  </w:style>
  <w:style w:type="character" w:customStyle="1" w:styleId="Heading1Char">
    <w:name w:val="Heading 1 Char"/>
    <w:basedOn w:val="DefaultParagraphFont"/>
    <w:link w:val="Heading1"/>
    <w:rsid w:val="003A15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15A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15A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A15A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A15A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A15AB"/>
    <w:rPr>
      <w:b/>
      <w:spacing w:val="0"/>
    </w:rPr>
  </w:style>
  <w:style w:type="character" w:styleId="Emphasis">
    <w:name w:val="Emphasis"/>
    <w:basedOn w:val="DefaultParagraphFont"/>
    <w:qFormat/>
    <w:rsid w:val="003A15AB"/>
    <w:rPr>
      <w:i/>
    </w:rPr>
  </w:style>
  <w:style w:type="paragraph" w:customStyle="1" w:styleId="SuperHeading">
    <w:name w:val="SuperHeading"/>
    <w:basedOn w:val="Normal"/>
    <w:rsid w:val="003A15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15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A15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15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15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15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15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15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15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15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15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15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15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15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15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15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15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15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15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15A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A15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A15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15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15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A15A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A15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15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15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15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15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15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15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15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15A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A15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15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15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15AB"/>
  </w:style>
  <w:style w:type="paragraph" w:styleId="TableofFigures">
    <w:name w:val="table of figures"/>
    <w:basedOn w:val="Normal"/>
    <w:next w:val="Normal"/>
    <w:semiHidden/>
    <w:rsid w:val="003A15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15A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A15AB"/>
    <w:rPr>
      <w:rFonts w:ascii="Wingdings" w:hAnsi="Wingdings"/>
    </w:rPr>
  </w:style>
  <w:style w:type="paragraph" w:customStyle="1" w:styleId="TableHeading">
    <w:name w:val="Table Heading"/>
    <w:basedOn w:val="HeadingBase"/>
    <w:rsid w:val="003A15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15AB"/>
    <w:rPr>
      <w:color w:val="0033CC"/>
      <w:u w:val="none"/>
    </w:rPr>
  </w:style>
  <w:style w:type="paragraph" w:customStyle="1" w:styleId="BodyTextRight">
    <w:name w:val="Body Text Right"/>
    <w:basedOn w:val="BodyText"/>
    <w:rsid w:val="003A15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15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15A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15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15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15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15AB"/>
    <w:rPr>
      <w:sz w:val="32"/>
    </w:rPr>
  </w:style>
  <w:style w:type="paragraph" w:customStyle="1" w:styleId="HeadingProcedure">
    <w:name w:val="Heading Procedure"/>
    <w:basedOn w:val="HeadingBase"/>
    <w:next w:val="Normal"/>
    <w:rsid w:val="003A15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15AB"/>
    <w:pPr>
      <w:spacing w:before="60" w:after="60"/>
    </w:pPr>
  </w:style>
  <w:style w:type="paragraph" w:styleId="ListContinue">
    <w:name w:val="List Continue"/>
    <w:basedOn w:val="List"/>
    <w:rsid w:val="003A15AB"/>
    <w:pPr>
      <w:ind w:firstLine="0"/>
    </w:pPr>
  </w:style>
  <w:style w:type="paragraph" w:customStyle="1" w:styleId="ListNote">
    <w:name w:val="List Note"/>
    <w:basedOn w:val="List"/>
    <w:rsid w:val="003A15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15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15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15AB"/>
    <w:rPr>
      <w:rFonts w:ascii="Courier New" w:hAnsi="Courier New"/>
    </w:rPr>
  </w:style>
  <w:style w:type="paragraph" w:customStyle="1" w:styleId="NoteBullet">
    <w:name w:val="Note Bullet"/>
    <w:basedOn w:val="Note"/>
    <w:rsid w:val="003A15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15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15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15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15A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A15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15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15AB"/>
    <w:rPr>
      <w:b/>
      <w:smallCaps/>
    </w:rPr>
  </w:style>
  <w:style w:type="paragraph" w:customStyle="1" w:styleId="TableListNumber">
    <w:name w:val="Table List Number"/>
    <w:basedOn w:val="ListNumber"/>
    <w:rsid w:val="003A15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15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15AB"/>
    <w:pPr>
      <w:numPr>
        <w:numId w:val="8"/>
      </w:numPr>
    </w:pPr>
  </w:style>
  <w:style w:type="paragraph" w:customStyle="1" w:styleId="ListAlpha2">
    <w:name w:val="List Alpha 2"/>
    <w:basedOn w:val="List2"/>
    <w:rsid w:val="003A15AB"/>
    <w:pPr>
      <w:numPr>
        <w:numId w:val="7"/>
      </w:numPr>
    </w:pPr>
  </w:style>
  <w:style w:type="paragraph" w:styleId="List2">
    <w:name w:val="List 2"/>
    <w:basedOn w:val="BodyText"/>
    <w:rsid w:val="003A15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15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15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15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15A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15A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A15AB"/>
    <w:pPr>
      <w:numPr>
        <w:numId w:val="3"/>
      </w:numPr>
    </w:pPr>
  </w:style>
  <w:style w:type="paragraph" w:styleId="ListContinue2">
    <w:name w:val="List Continue 2"/>
    <w:basedOn w:val="List2"/>
    <w:rsid w:val="003A15AB"/>
    <w:pPr>
      <w:ind w:firstLine="0"/>
    </w:pPr>
  </w:style>
  <w:style w:type="paragraph" w:styleId="ListContinue3">
    <w:name w:val="List Continue 3"/>
    <w:basedOn w:val="List3"/>
    <w:rsid w:val="003A15AB"/>
    <w:pPr>
      <w:ind w:left="1021" w:firstLine="0"/>
    </w:pPr>
  </w:style>
  <w:style w:type="paragraph" w:styleId="ListContinue4">
    <w:name w:val="List Continue 4"/>
    <w:basedOn w:val="List4"/>
    <w:rsid w:val="003A15AB"/>
    <w:pPr>
      <w:ind w:firstLine="0"/>
    </w:pPr>
  </w:style>
  <w:style w:type="paragraph" w:styleId="ListContinue5">
    <w:name w:val="List Continue 5"/>
    <w:basedOn w:val="List5"/>
    <w:rsid w:val="003A15AB"/>
    <w:pPr>
      <w:ind w:firstLine="0"/>
    </w:pPr>
  </w:style>
  <w:style w:type="paragraph" w:styleId="ListNumber3">
    <w:name w:val="List Number 3"/>
    <w:basedOn w:val="List3"/>
    <w:rsid w:val="003A15AB"/>
    <w:pPr>
      <w:numPr>
        <w:numId w:val="4"/>
      </w:numPr>
    </w:pPr>
  </w:style>
  <w:style w:type="paragraph" w:styleId="ListNumber4">
    <w:name w:val="List Number 4"/>
    <w:basedOn w:val="List4"/>
    <w:rsid w:val="003A15AB"/>
    <w:pPr>
      <w:numPr>
        <w:numId w:val="5"/>
      </w:numPr>
    </w:pPr>
  </w:style>
  <w:style w:type="paragraph" w:styleId="ListNumber5">
    <w:name w:val="List Number 5"/>
    <w:basedOn w:val="List5"/>
    <w:rsid w:val="003A15AB"/>
    <w:pPr>
      <w:numPr>
        <w:numId w:val="6"/>
      </w:numPr>
    </w:pPr>
  </w:style>
  <w:style w:type="paragraph" w:styleId="BlockText">
    <w:name w:val="Block Text"/>
    <w:basedOn w:val="Normal"/>
    <w:rsid w:val="003A15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15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15AB"/>
    <w:rPr>
      <w:sz w:val="16"/>
      <w:vertAlign w:val="superscript"/>
    </w:rPr>
  </w:style>
  <w:style w:type="character" w:customStyle="1" w:styleId="Symbols">
    <w:name w:val="Symbols"/>
    <w:basedOn w:val="DefaultParagraphFont"/>
    <w:rsid w:val="003A15AB"/>
    <w:rPr>
      <w:rFonts w:ascii="Symbol" w:hAnsi="Symbol"/>
    </w:rPr>
  </w:style>
  <w:style w:type="character" w:customStyle="1" w:styleId="MenuOptions">
    <w:name w:val="Menu Options"/>
    <w:basedOn w:val="DefaultParagraphFont"/>
    <w:rsid w:val="003A15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15AB"/>
    <w:rPr>
      <w:b/>
    </w:rPr>
  </w:style>
  <w:style w:type="character" w:customStyle="1" w:styleId="Underlined">
    <w:name w:val="Underlined"/>
    <w:basedOn w:val="DefaultParagraphFont"/>
    <w:rsid w:val="003A15AB"/>
    <w:rPr>
      <w:u w:val="single"/>
    </w:rPr>
  </w:style>
  <w:style w:type="paragraph" w:customStyle="1" w:styleId="TableBodyTextRight">
    <w:name w:val="Table Body Text Right"/>
    <w:basedOn w:val="TableBodyText"/>
    <w:rsid w:val="003A15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15AB"/>
    <w:rPr>
      <w:sz w:val="18"/>
    </w:rPr>
  </w:style>
  <w:style w:type="paragraph" w:customStyle="1" w:styleId="BodySmallRight">
    <w:name w:val="Body Small Right"/>
    <w:basedOn w:val="BodyTextRight"/>
    <w:rsid w:val="003A15AB"/>
    <w:rPr>
      <w:sz w:val="18"/>
      <w:szCs w:val="18"/>
    </w:rPr>
  </w:style>
  <w:style w:type="paragraph" w:customStyle="1" w:styleId="MarginEdition">
    <w:name w:val="Margin Edition"/>
    <w:basedOn w:val="MarginNote"/>
    <w:rsid w:val="003A15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15AB"/>
    <w:rPr>
      <w:sz w:val="2"/>
      <w:szCs w:val="2"/>
    </w:rPr>
  </w:style>
  <w:style w:type="character" w:customStyle="1" w:styleId="Small">
    <w:name w:val="Small"/>
    <w:basedOn w:val="DefaultParagraphFont"/>
    <w:rsid w:val="003A15AB"/>
    <w:rPr>
      <w:sz w:val="16"/>
    </w:rPr>
  </w:style>
  <w:style w:type="paragraph" w:customStyle="1" w:styleId="WideTable">
    <w:name w:val="Wide Table"/>
    <w:basedOn w:val="Normal"/>
    <w:rsid w:val="003A15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15AB"/>
  </w:style>
  <w:style w:type="paragraph" w:styleId="Quote">
    <w:name w:val="Quote"/>
    <w:basedOn w:val="Heading1"/>
    <w:link w:val="QuoteChar"/>
    <w:qFormat/>
    <w:rsid w:val="003A15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15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15AB"/>
    <w:pPr>
      <w:pageBreakBefore/>
    </w:pPr>
  </w:style>
  <w:style w:type="paragraph" w:customStyle="1" w:styleId="Border">
    <w:name w:val="Border"/>
    <w:basedOn w:val="Normal"/>
    <w:qFormat/>
    <w:rsid w:val="003A15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15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15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15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15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15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15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15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15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15AB"/>
    <w:rPr>
      <w:u w:val="single"/>
    </w:rPr>
  </w:style>
  <w:style w:type="character" w:customStyle="1" w:styleId="BoldandItalics">
    <w:name w:val="Bold and Italics"/>
    <w:qFormat/>
    <w:rsid w:val="003A15AB"/>
    <w:rPr>
      <w:b/>
      <w:i/>
      <w:u w:val="none"/>
    </w:rPr>
  </w:style>
  <w:style w:type="paragraph" w:styleId="BalloonText">
    <w:name w:val="Balloon Text"/>
    <w:basedOn w:val="Normal"/>
    <w:link w:val="BalloonTextChar"/>
    <w:rsid w:val="003A15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15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15A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15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15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15A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15AB"/>
    <w:pPr>
      <w:spacing w:before="0" w:after="0"/>
    </w:pPr>
  </w:style>
  <w:style w:type="paragraph" w:customStyle="1" w:styleId="BodyTextBold">
    <w:name w:val="Body Text Bold"/>
    <w:basedOn w:val="BodyText"/>
    <w:qFormat/>
    <w:rsid w:val="003A15AB"/>
    <w:rPr>
      <w:b/>
    </w:rPr>
  </w:style>
  <w:style w:type="character" w:styleId="Hyperlink">
    <w:name w:val="Hyperlink"/>
    <w:basedOn w:val="DefaultParagraphFont"/>
    <w:uiPriority w:val="99"/>
    <w:unhideWhenUsed/>
    <w:rsid w:val="00AF32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610</Words>
  <Characters>3909</Characters>
  <Application>Microsoft Office Word</Application>
  <DocSecurity>0</DocSecurity>
  <Lines>126</Lines>
  <Paragraphs>76</Paragraphs>
  <ScaleCrop>false</ScaleCrop>
  <Company>Author-it Software Corporation Ltd.</Company>
  <LinksUpToDate>false</LinksUpToDate>
  <CharactersWithSpaces>4443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CUAMPF312 Prepare for musical performances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2022-10-19T13:29:00Z</dcterms:created>
  <dcterms:modified xsi:type="dcterms:W3CDTF">2022-10-19T13:29:00Z</dcterms:modified>
</cp:coreProperties>
</file>