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713F" w:rsidP="000D71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CUAMLT602 Analyse harmony</w:t>
      </w:r>
      <w:r>
        <w:fldChar w:fldCharType="end"/>
      </w:r>
    </w:p>
    <w:p w:rsidR="000D713F" w:rsidP="000D713F">
      <w:pPr>
        <w:pStyle w:val="Version"/>
        <w:sectPr w:rsidSect="00E33B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3B14" w:rsidP="00E33B14">
      <w:pPr>
        <w:pStyle w:val="SuperHeading"/>
      </w:pPr>
      <w:r w:rsidRPr="00E33B14">
        <w:t>CUAMLT602 Analyse harmony</w:t>
      </w:r>
    </w:p>
    <w:p w:rsidR="00000000" w:rsidRPr="00E33B14" w:rsidP="00E33B14">
      <w:pPr>
        <w:pStyle w:val="Heading1"/>
      </w:pPr>
      <w:bookmarkStart w:id="1" w:name="O_798604"/>
      <w:bookmarkEnd w:id="1"/>
      <w:r w:rsidRPr="00E33B1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33B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B14" w:rsidP="00E33B14">
            <w:pPr>
              <w:pStyle w:val="BodyText"/>
            </w:pPr>
            <w:r w:rsidRPr="00E33B1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B14">
            <w:pPr>
              <w:pStyle w:val="BodyText"/>
              <w:rPr>
                <w:lang w:val="en-NZ"/>
              </w:rPr>
            </w:pPr>
            <w:r w:rsidRPr="00E33B14">
              <w:rPr>
                <w:rStyle w:val="SpecialBold"/>
              </w:rPr>
              <w:t>Comments</w:t>
            </w:r>
          </w:p>
        </w:tc>
      </w:tr>
      <w:tr w:rsidTr="00E33B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B14">
            <w:pPr>
              <w:pStyle w:val="BodyText"/>
              <w:rPr>
                <w:lang w:val="en-NZ"/>
              </w:rPr>
            </w:pPr>
            <w:r w:rsidRPr="00E33B1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B14" w:rsidP="00E33B14">
            <w:pPr>
              <w:pStyle w:val="BodyText"/>
            </w:pPr>
            <w:r w:rsidRPr="00E33B14">
              <w:t>This version first released with CUA Creative Arts and Culture Training Package version 2.0.</w:t>
            </w:r>
          </w:p>
        </w:tc>
      </w:tr>
    </w:tbl>
    <w:p w:rsidR="00000000" w:rsidRPr="00E33B14" w:rsidP="00E33B14">
      <w:pPr>
        <w:pStyle w:val="BodyText"/>
      </w:pPr>
    </w:p>
    <w:p w:rsidR="00000000" w:rsidRPr="00E33B14" w:rsidP="00E33B14">
      <w:pPr>
        <w:pStyle w:val="AllowPageBreak"/>
      </w:pPr>
    </w:p>
    <w:p w:rsidR="00000000" w:rsidRPr="00E33B14" w:rsidP="00E33B14">
      <w:pPr>
        <w:pStyle w:val="Heading1"/>
      </w:pPr>
      <w:bookmarkStart w:id="2" w:name="O_798605"/>
      <w:bookmarkEnd w:id="2"/>
      <w:r w:rsidRPr="00E33B14">
        <w:t>Application</w:t>
      </w:r>
    </w:p>
    <w:p w:rsidR="00000000" w:rsidRPr="00E33B14" w:rsidP="000D713F">
      <w:pPr>
        <w:pStyle w:val="BodyText"/>
      </w:pPr>
      <w:r w:rsidRPr="00E33B14">
        <w:t>This unit describes the skills and knowledge required to analyse and deconstruct ha</w:t>
      </w:r>
      <w:r w:rsidRPr="00E33B14">
        <w:t>rmony for its component parts.</w:t>
      </w:r>
    </w:p>
    <w:p w:rsidR="00000000" w:rsidRPr="00E33B14" w:rsidP="000D713F">
      <w:pPr>
        <w:pStyle w:val="BodyText"/>
      </w:pPr>
      <w:r w:rsidRPr="00E33B14">
        <w:t xml:space="preserve">It applies to individuals who apply high level knowledge of music theory to analyse harmony. They may work as musicians, composers, arrangers, music producers or music writers. </w:t>
      </w:r>
    </w:p>
    <w:p w:rsidR="000D713F" w:rsidP="000D713F">
      <w:pPr>
        <w:pStyle w:val="BodyText"/>
      </w:pPr>
      <w:r w:rsidRPr="00E33B14">
        <w:t>No licensing, legislative or certification re</w:t>
      </w:r>
      <w:r w:rsidRPr="00E33B14">
        <w:t>quirements apply to this unit at the time of publication.</w:t>
      </w:r>
    </w:p>
    <w:p w:rsidR="00000000" w:rsidRPr="00E33B14" w:rsidP="00E33B14">
      <w:pPr>
        <w:pStyle w:val="Heading1"/>
      </w:pPr>
      <w:bookmarkStart w:id="3" w:name="O_798608"/>
      <w:bookmarkEnd w:id="3"/>
      <w:r w:rsidRPr="00E33B14">
        <w:t>Unit Sector</w:t>
      </w:r>
    </w:p>
    <w:p w:rsidR="00000000" w:rsidRPr="00E33B14" w:rsidP="000D713F">
      <w:pPr>
        <w:pStyle w:val="BodyText"/>
      </w:pPr>
      <w:r w:rsidRPr="00E33B14">
        <w:t>Performing arts – music literacy</w:t>
      </w:r>
    </w:p>
    <w:p w:rsidR="00000000" w:rsidRPr="00E33B14" w:rsidP="00E33B14">
      <w:pPr>
        <w:pStyle w:val="Heading1"/>
      </w:pPr>
      <w:bookmarkStart w:id="4" w:name="O_798609"/>
      <w:bookmarkEnd w:id="4"/>
      <w:r w:rsidRPr="00E33B1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E33B1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B14" w:rsidP="00E33B14">
            <w:pPr>
              <w:pStyle w:val="BodyText"/>
            </w:pPr>
            <w:r w:rsidRPr="00E33B1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B14">
            <w:pPr>
              <w:pStyle w:val="BodyText"/>
              <w:rPr>
                <w:lang w:val="en-NZ"/>
              </w:rPr>
            </w:pPr>
            <w:r w:rsidRPr="00E33B14">
              <w:rPr>
                <w:rStyle w:val="SpecialBold"/>
              </w:rPr>
              <w:t>PERFORMANCE CRITERIA</w:t>
            </w:r>
          </w:p>
        </w:tc>
      </w:tr>
      <w:tr w:rsidTr="00E33B1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B14" w:rsidP="00E33B14">
            <w:pPr>
              <w:pStyle w:val="BodyText"/>
            </w:pPr>
            <w:r w:rsidRPr="00E33B1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B14">
            <w:pPr>
              <w:pStyle w:val="BodyText"/>
              <w:rPr>
                <w:lang w:val="en-NZ"/>
              </w:rPr>
            </w:pPr>
            <w:r w:rsidRPr="00E33B1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33B1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B14">
            <w:pPr>
              <w:pStyle w:val="BodyText"/>
              <w:rPr>
                <w:lang w:val="en-NZ"/>
              </w:rPr>
            </w:pPr>
            <w:r w:rsidRPr="00E33B14">
              <w:t>1. Clarify analysis requirements of the brief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B14" w:rsidP="00E33B14">
            <w:pPr>
              <w:pStyle w:val="BodyText"/>
            </w:pPr>
            <w:r w:rsidRPr="00E33B14">
              <w:t>1.1 Discuss with appropriate people the purpose and scope of harmonic analysis</w:t>
            </w:r>
          </w:p>
          <w:p w:rsidR="00000000" w:rsidRPr="00E33B14" w:rsidP="00E33B14">
            <w:pPr>
              <w:pStyle w:val="BodyText"/>
            </w:pPr>
            <w:r w:rsidRPr="00E33B14">
              <w:t>1.2 Determine appropriate methodol</w:t>
            </w:r>
            <w:r w:rsidRPr="00E33B14">
              <w:t>ogies for analysing or creating harmonisations in the context of the required task</w:t>
            </w:r>
          </w:p>
          <w:p w:rsidR="00000000" w:rsidRPr="00E33B14" w:rsidP="00E33B14">
            <w:pPr>
              <w:pStyle w:val="BodyText"/>
            </w:pPr>
            <w:r w:rsidRPr="00E33B14">
              <w:t>1.3 Confirm the musical styles and genres of the music to be analysed or harmonised</w:t>
            </w:r>
          </w:p>
          <w:p w:rsidR="00000000" w:rsidP="00E33B14">
            <w:pPr>
              <w:pStyle w:val="BodyText"/>
              <w:rPr>
                <w:lang w:val="en-NZ"/>
              </w:rPr>
            </w:pPr>
            <w:r w:rsidRPr="00E33B14">
              <w:t>1.4 Clarify timelines for completion of tasks and factors that may impact on it</w:t>
            </w:r>
          </w:p>
        </w:tc>
      </w:tr>
      <w:tr w:rsidTr="00E33B1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B14">
            <w:pPr>
              <w:pStyle w:val="BodyText"/>
              <w:rPr>
                <w:lang w:val="en-NZ"/>
              </w:rPr>
            </w:pPr>
            <w:r w:rsidRPr="00E33B14">
              <w:t>2. Identify musical elements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B14" w:rsidP="00E33B14">
            <w:pPr>
              <w:pStyle w:val="BodyText"/>
            </w:pPr>
            <w:r w:rsidRPr="00E33B14">
              <w:t>2.1 Analyse selected music to identify elements of melody and harmony</w:t>
            </w:r>
          </w:p>
          <w:p w:rsidR="00000000" w:rsidRPr="00E33B14" w:rsidP="00E33B14">
            <w:pPr>
              <w:pStyle w:val="BodyText"/>
            </w:pPr>
            <w:r w:rsidRPr="00E33B14">
              <w:t>2.2 Examine melodies and implied harmonic solutions</w:t>
            </w:r>
          </w:p>
          <w:p w:rsidR="00000000" w:rsidP="00E33B14">
            <w:pPr>
              <w:pStyle w:val="BodyText"/>
              <w:rPr>
                <w:lang w:val="en-NZ"/>
              </w:rPr>
            </w:pPr>
            <w:r w:rsidRPr="00E33B14">
              <w:t>2.3 Confirm that the range of music elements is appropriate to meet the standard required for the analysi</w:t>
            </w:r>
            <w:r w:rsidRPr="00E33B14">
              <w:t>s or harmonisation</w:t>
            </w:r>
          </w:p>
        </w:tc>
      </w:tr>
      <w:tr w:rsidTr="00E33B1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B14">
            <w:pPr>
              <w:pStyle w:val="BodyText"/>
              <w:rPr>
                <w:lang w:val="en-NZ"/>
              </w:rPr>
            </w:pPr>
            <w:r w:rsidRPr="00E33B14">
              <w:t>3. Analyse the contribution of harmony to performance and compositional outcomes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B14" w:rsidP="00E33B14">
            <w:pPr>
              <w:pStyle w:val="BodyText"/>
            </w:pPr>
            <w:r w:rsidRPr="00E33B14">
              <w:t>3.1 Assess the way harmony functions to inform the distinctive character of composition, performance or arrangement in selected musical pieces</w:t>
            </w:r>
          </w:p>
          <w:p w:rsidR="00000000" w:rsidRPr="00E33B14" w:rsidP="00E33B14">
            <w:pPr>
              <w:pStyle w:val="BodyText"/>
            </w:pPr>
            <w:r w:rsidRPr="00E33B14">
              <w:t xml:space="preserve">3.2 Analyse </w:t>
            </w:r>
            <w:r w:rsidRPr="00E33B14">
              <w:t>the ways harmonic elements are combined, manipulated and interpreted to achieve aesthetic, technical and/or expressive outcomes</w:t>
            </w:r>
          </w:p>
          <w:p w:rsidR="00000000" w:rsidP="00E33B14">
            <w:pPr>
              <w:pStyle w:val="BodyText"/>
              <w:rPr>
                <w:lang w:val="en-NZ"/>
              </w:rPr>
            </w:pPr>
            <w:r w:rsidRPr="00E33B14">
              <w:t>3.3 Discuss aspects of work in progress with peers, and incorporate different ideas into the analysis as appropriate</w:t>
            </w:r>
          </w:p>
        </w:tc>
      </w:tr>
      <w:tr w:rsidTr="00E33B1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B14">
            <w:pPr>
              <w:pStyle w:val="BodyText"/>
              <w:rPr>
                <w:lang w:val="en-NZ"/>
              </w:rPr>
            </w:pPr>
            <w:r w:rsidRPr="00E33B14">
              <w:t>4. Present</w:t>
            </w:r>
            <w:r w:rsidRPr="00E33B14">
              <w:t xml:space="preserve"> analysis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B14" w:rsidP="00E33B14">
            <w:pPr>
              <w:pStyle w:val="BodyText"/>
            </w:pPr>
            <w:r w:rsidRPr="00E33B14">
              <w:t>4.1 Incorporate theory of harmony and related vocabulary to the analysis</w:t>
            </w:r>
          </w:p>
          <w:p w:rsidR="00000000" w:rsidRPr="00E33B14" w:rsidP="00E33B14">
            <w:pPr>
              <w:pStyle w:val="BodyText"/>
            </w:pPr>
            <w:r w:rsidRPr="00E33B14">
              <w:t>4.2 Compile and document the harmonic analysis in required format within agreed timelines</w:t>
            </w:r>
          </w:p>
          <w:p w:rsidR="00000000" w:rsidRPr="00E33B14" w:rsidP="00E33B14">
            <w:pPr>
              <w:pStyle w:val="BodyText"/>
            </w:pPr>
            <w:r w:rsidRPr="00E33B14">
              <w:t>4.3 Discuss harmonic analysis with appropriate people, and adjust as required</w:t>
            </w:r>
          </w:p>
          <w:p w:rsidR="00000000" w:rsidRPr="00E33B14" w:rsidP="00E33B14">
            <w:pPr>
              <w:pStyle w:val="BodyText"/>
            </w:pPr>
            <w:r w:rsidRPr="00E33B14">
              <w:t xml:space="preserve">4.4 </w:t>
            </w:r>
            <w:r w:rsidRPr="00E33B14">
              <w:t>Seek feedback from appropriate people, evaluate own harmonic analysis and processes used for analysing harmony, and note areas for future improvement</w:t>
            </w:r>
          </w:p>
        </w:tc>
      </w:tr>
    </w:tbl>
    <w:p w:rsidR="00000000" w:rsidRPr="00E33B14" w:rsidP="00E33B14">
      <w:pPr>
        <w:pStyle w:val="BodyText"/>
      </w:pPr>
    </w:p>
    <w:p w:rsidR="00000000" w:rsidRPr="00E33B14" w:rsidP="00E33B14">
      <w:pPr>
        <w:pStyle w:val="AllowPageBreak"/>
      </w:pPr>
    </w:p>
    <w:p w:rsidR="00000000" w:rsidRPr="00E33B14" w:rsidP="00E33B14">
      <w:pPr>
        <w:pStyle w:val="Heading1"/>
      </w:pPr>
      <w:bookmarkStart w:id="5" w:name="O_798610"/>
      <w:bookmarkEnd w:id="5"/>
      <w:r w:rsidRPr="00E33B14">
        <w:t>Foundation Skills</w:t>
      </w:r>
    </w:p>
    <w:p w:rsidR="00000000" w:rsidRPr="000D713F" w:rsidP="000D713F">
      <w:pPr>
        <w:pStyle w:val="BodyText"/>
        <w:rPr>
          <w:i/>
        </w:rPr>
      </w:pPr>
      <w:r w:rsidRPr="000D713F">
        <w:rPr>
          <w:rStyle w:val="Emphasis"/>
        </w:rPr>
        <w:t>This section describes language, literacy, numeracy and employment sk</w:t>
      </w:r>
      <w:r w:rsidRPr="000D713F">
        <w:rPr>
          <w:rStyle w:val="Emphasis"/>
        </w:rPr>
        <w:t>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E33B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B14" w:rsidP="00E33B14">
            <w:pPr>
              <w:pStyle w:val="BodyText"/>
            </w:pPr>
            <w:r w:rsidRPr="00E33B14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B14" w:rsidP="00E33B14">
            <w:pPr>
              <w:pStyle w:val="BodyText"/>
            </w:pPr>
            <w:r w:rsidRPr="00E33B14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B14">
            <w:pPr>
              <w:pStyle w:val="BodyText"/>
              <w:rPr>
                <w:lang w:val="en-NZ"/>
              </w:rPr>
            </w:pPr>
            <w:r w:rsidRPr="00E33B14">
              <w:rPr>
                <w:rStyle w:val="SpecialBold"/>
              </w:rPr>
              <w:t>Description</w:t>
            </w:r>
          </w:p>
        </w:tc>
      </w:tr>
      <w:tr w:rsidTr="00E33B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B14">
            <w:pPr>
              <w:pStyle w:val="BodyText"/>
              <w:rPr>
                <w:lang w:val="en-NZ"/>
              </w:rPr>
            </w:pPr>
            <w:r w:rsidRPr="00E33B14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B14">
            <w:pPr>
              <w:pStyle w:val="BodyText"/>
              <w:rPr>
                <w:lang w:val="en-NZ"/>
              </w:rPr>
            </w:pPr>
            <w:r w:rsidRPr="00E33B14">
              <w:t>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B14">
            <w:pPr>
              <w:pStyle w:val="ListBullet"/>
              <w:rPr>
                <w:lang w:val="en-NZ"/>
              </w:rPr>
            </w:pPr>
            <w:r w:rsidRPr="00E33B14">
              <w:t>Uses feedback to plan, implement and adjust own music analysis skills</w:t>
            </w:r>
          </w:p>
        </w:tc>
      </w:tr>
      <w:tr w:rsidTr="00E33B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B14">
            <w:pPr>
              <w:pStyle w:val="BodyText"/>
              <w:rPr>
                <w:lang w:val="en-NZ"/>
              </w:rPr>
            </w:pPr>
            <w:r w:rsidRPr="00E33B14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B14">
            <w:pPr>
              <w:pStyle w:val="BodyText"/>
              <w:rPr>
                <w:lang w:val="en-NZ"/>
              </w:rPr>
            </w:pPr>
            <w:r w:rsidRPr="00E33B14">
              <w:t>2.1, 2.2, 4.2, 4.4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B14">
            <w:pPr>
              <w:pStyle w:val="ListBullet"/>
              <w:rPr>
                <w:lang w:val="en-NZ"/>
              </w:rPr>
            </w:pPr>
            <w:r w:rsidRPr="00E33B14">
              <w:t>Identifies and interprets textual information in a variety of forms</w:t>
            </w:r>
          </w:p>
        </w:tc>
      </w:tr>
      <w:tr w:rsidTr="00E33B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B14">
            <w:pPr>
              <w:pStyle w:val="BodyText"/>
              <w:rPr>
                <w:lang w:val="en-NZ"/>
              </w:rPr>
            </w:pPr>
            <w:r w:rsidRPr="00E33B14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B14">
            <w:pPr>
              <w:pStyle w:val="BodyText"/>
              <w:rPr>
                <w:lang w:val="en-NZ"/>
              </w:rPr>
            </w:pPr>
            <w:r w:rsidRPr="00E33B14">
              <w:t>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B14">
            <w:pPr>
              <w:pStyle w:val="ListBullet"/>
              <w:rPr>
                <w:lang w:val="en-NZ"/>
              </w:rPr>
            </w:pPr>
            <w:r w:rsidRPr="00E33B14">
              <w:t>Prepares specific information using required terminology and formats</w:t>
            </w:r>
          </w:p>
        </w:tc>
      </w:tr>
      <w:tr w:rsidTr="00E33B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B14">
            <w:pPr>
              <w:pStyle w:val="BodyText"/>
              <w:rPr>
                <w:lang w:val="en-NZ"/>
              </w:rPr>
            </w:pPr>
            <w:r w:rsidRPr="00E33B14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B14">
            <w:pPr>
              <w:pStyle w:val="BodyText"/>
              <w:rPr>
                <w:lang w:val="en-NZ"/>
              </w:rPr>
            </w:pPr>
            <w:r w:rsidRPr="00E33B14">
              <w:t>1.1, 3.1-3,3, 4.3,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B14" w:rsidP="00E33B14">
            <w:pPr>
              <w:pStyle w:val="ListBullet"/>
            </w:pPr>
            <w:r w:rsidRPr="00E33B14">
              <w:t>Participates in a verbal exchange of ideas</w:t>
            </w:r>
          </w:p>
          <w:p w:rsidR="00000000" w:rsidRPr="00E33B14" w:rsidP="00E33B14">
            <w:pPr>
              <w:pStyle w:val="ListBullet"/>
            </w:pPr>
            <w:r w:rsidRPr="00E33B14">
              <w:t>Uses listening and questioning skills to seek information and check understanding</w:t>
            </w:r>
          </w:p>
          <w:p w:rsidR="00000000" w:rsidP="00E33B14">
            <w:pPr>
              <w:pStyle w:val="ListBullet"/>
              <w:rPr>
                <w:lang w:val="en-NZ"/>
              </w:rPr>
            </w:pPr>
            <w:r w:rsidRPr="00E33B14">
              <w:t>Derives meaning from an aural analysis of harmonic options</w:t>
            </w:r>
          </w:p>
        </w:tc>
      </w:tr>
      <w:tr w:rsidTr="00E33B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B14">
            <w:pPr>
              <w:pStyle w:val="BodyText"/>
              <w:rPr>
                <w:lang w:val="en-NZ"/>
              </w:rPr>
            </w:pPr>
            <w:r w:rsidRPr="00E33B14">
              <w:t xml:space="preserve">Numeracy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B14">
            <w:pPr>
              <w:pStyle w:val="BodyText"/>
              <w:rPr>
                <w:lang w:val="en-NZ"/>
              </w:rPr>
            </w:pPr>
            <w:r w:rsidRPr="00E33B14">
              <w:t>1.4, 3.1, 4.2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B14" w:rsidP="00E33B14">
            <w:pPr>
              <w:pStyle w:val="ListBullet"/>
            </w:pPr>
            <w:r w:rsidRPr="00E33B14">
              <w:t>Defines and clarifies timeframes in accordance with schedule requirements</w:t>
            </w:r>
          </w:p>
          <w:p w:rsidR="00000000" w:rsidP="00E33B14">
            <w:pPr>
              <w:pStyle w:val="ListBullet"/>
              <w:rPr>
                <w:lang w:val="en-NZ"/>
              </w:rPr>
            </w:pPr>
            <w:r w:rsidRPr="00E33B14">
              <w:t>Selects from, a</w:t>
            </w:r>
            <w:r w:rsidRPr="00E33B14">
              <w:t>nd flexibly applies, a wide range of harmonic elements to meet the requirements of the brief</w:t>
            </w:r>
          </w:p>
        </w:tc>
      </w:tr>
      <w:tr w:rsidTr="00E33B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B14">
            <w:pPr>
              <w:pStyle w:val="BodyText"/>
              <w:rPr>
                <w:lang w:val="en-NZ"/>
              </w:rPr>
            </w:pPr>
            <w:r w:rsidRPr="00E33B14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B14">
            <w:pPr>
              <w:pStyle w:val="BodyText"/>
              <w:rPr>
                <w:lang w:val="en-NZ"/>
              </w:rPr>
            </w:pPr>
            <w:r w:rsidRPr="00E33B14">
              <w:t>1.1, 3.3, 4.3, 4.4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B14">
            <w:pPr>
              <w:pStyle w:val="ListBullet"/>
              <w:rPr>
                <w:lang w:val="en-NZ"/>
              </w:rPr>
            </w:pPr>
            <w:r w:rsidRPr="00E33B14">
              <w:t>Uses appropriate communication practices and protocols in discussions about own work</w:t>
            </w:r>
          </w:p>
        </w:tc>
      </w:tr>
      <w:tr w:rsidTr="00E33B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B14">
            <w:pPr>
              <w:pStyle w:val="BodyText"/>
              <w:rPr>
                <w:lang w:val="en-NZ"/>
              </w:rPr>
            </w:pPr>
            <w:r w:rsidRPr="00E33B14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B14">
            <w:pPr>
              <w:pStyle w:val="BodyText"/>
              <w:rPr>
                <w:lang w:val="en-NZ"/>
              </w:rPr>
            </w:pPr>
            <w:r w:rsidRPr="00E33B14">
              <w:t>1.2-1.4, 2.3, 4.2,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B14" w:rsidP="00E33B14">
            <w:pPr>
              <w:pStyle w:val="ListBullet"/>
            </w:pPr>
            <w:r w:rsidRPr="00E33B14">
              <w:t>Plans and completes tasks required to achieve goals in a logical and efficient sequence</w:t>
            </w:r>
          </w:p>
          <w:p w:rsidR="00000000" w:rsidRPr="00E33B14" w:rsidP="00E33B14">
            <w:pPr>
              <w:pStyle w:val="ListBullet"/>
            </w:pPr>
            <w:r w:rsidRPr="00E33B14">
              <w:t>Applies analytical processes to make decisions</w:t>
            </w:r>
          </w:p>
        </w:tc>
      </w:tr>
    </w:tbl>
    <w:p w:rsidR="00000000" w:rsidRPr="00E33B14" w:rsidP="00E33B14">
      <w:pPr>
        <w:pStyle w:val="BodyText"/>
      </w:pPr>
    </w:p>
    <w:p w:rsidR="00000000" w:rsidRPr="00E33B14" w:rsidP="00E33B14">
      <w:pPr>
        <w:pStyle w:val="AllowPageBreak"/>
      </w:pPr>
    </w:p>
    <w:p w:rsidR="00000000" w:rsidRPr="00E33B14" w:rsidP="00E33B14">
      <w:pPr>
        <w:pStyle w:val="Heading1"/>
      </w:pPr>
      <w:bookmarkStart w:id="6" w:name="O_798612"/>
      <w:bookmarkEnd w:id="6"/>
      <w:r w:rsidRPr="00E33B1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33B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B14" w:rsidP="00E33B14">
            <w:pPr>
              <w:pStyle w:val="BodyText"/>
            </w:pPr>
            <w:r w:rsidRPr="00E33B14">
              <w:rPr>
                <w:rStyle w:val="SpecialBold"/>
              </w:rPr>
              <w:t xml:space="preserve">Code and title </w:t>
            </w:r>
          </w:p>
          <w:p w:rsidR="00000000" w:rsidRPr="00E33B14" w:rsidP="00E33B14">
            <w:pPr>
              <w:pStyle w:val="BodyText"/>
            </w:pPr>
            <w:r w:rsidRPr="00E33B1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B14" w:rsidP="00E33B14">
            <w:pPr>
              <w:pStyle w:val="BodyText"/>
            </w:pPr>
            <w:r w:rsidRPr="00E33B14">
              <w:rPr>
                <w:rStyle w:val="SpecialBold"/>
              </w:rPr>
              <w:t>Code and title</w:t>
            </w:r>
          </w:p>
          <w:p w:rsidR="00000000" w:rsidRPr="00E33B14" w:rsidP="00E33B14">
            <w:pPr>
              <w:pStyle w:val="BodyText"/>
            </w:pPr>
            <w:r w:rsidRPr="00E33B14">
              <w:rPr>
                <w:rStyle w:val="SpecialBold"/>
              </w:rPr>
              <w:t>previo</w:t>
            </w:r>
            <w:r w:rsidRPr="00E33B14">
              <w:rPr>
                <w:rStyle w:val="SpecialBold"/>
              </w:rPr>
              <w:t>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B14" w:rsidP="00E33B14">
            <w:pPr>
              <w:pStyle w:val="BodyText"/>
            </w:pPr>
            <w:r w:rsidRPr="00E33B1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B14">
            <w:pPr>
              <w:pStyle w:val="BodyText"/>
              <w:rPr>
                <w:lang w:val="en-NZ"/>
              </w:rPr>
            </w:pPr>
            <w:r w:rsidRPr="00E33B14">
              <w:rPr>
                <w:rStyle w:val="SpecialBold"/>
              </w:rPr>
              <w:t>Equivalence status</w:t>
            </w:r>
          </w:p>
        </w:tc>
      </w:tr>
      <w:tr w:rsidTr="00E33B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B14">
            <w:pPr>
              <w:pStyle w:val="BodyText"/>
              <w:rPr>
                <w:lang w:val="en-NZ"/>
              </w:rPr>
            </w:pPr>
            <w:r w:rsidRPr="00E33B14">
              <w:t>CUAMLT602 Analyse harmony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B14">
            <w:pPr>
              <w:pStyle w:val="BodyText"/>
              <w:rPr>
                <w:lang w:val="en-NZ"/>
              </w:rPr>
            </w:pPr>
            <w:r w:rsidRPr="00E33B14">
              <w:t>CUSMLT602A Analyse harmony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B14">
            <w:pPr>
              <w:pStyle w:val="BodyText"/>
              <w:rPr>
                <w:lang w:val="en-NZ"/>
              </w:rPr>
            </w:pPr>
            <w:r w:rsidRPr="00E33B14">
              <w:t>Updated to meet Standards for Training Packages.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B14" w:rsidP="00E33B14">
            <w:pPr>
              <w:pStyle w:val="BodyText"/>
            </w:pPr>
            <w:r w:rsidRPr="00E33B14">
              <w:t>Equivalent unit</w:t>
            </w:r>
          </w:p>
        </w:tc>
      </w:tr>
    </w:tbl>
    <w:p w:rsidR="000D713F" w:rsidP="00E33B14">
      <w:pPr>
        <w:pStyle w:val="BodyText"/>
      </w:pPr>
    </w:p>
    <w:p w:rsidR="000D713F" w:rsidP="00E33B14">
      <w:pPr>
        <w:pStyle w:val="BodyText"/>
      </w:pPr>
    </w:p>
    <w:p w:rsidR="00000000" w:rsidRPr="00E33B14" w:rsidP="00E33B14">
      <w:pPr>
        <w:pStyle w:val="Heading1"/>
      </w:pPr>
      <w:bookmarkStart w:id="7" w:name="O_798619"/>
      <w:bookmarkEnd w:id="7"/>
      <w:r w:rsidRPr="00E33B14">
        <w:t>Links</w:t>
      </w:r>
    </w:p>
    <w:p w:rsidR="00000000" w:rsidRPr="00E33B14" w:rsidP="000D713F">
      <w:pPr>
        <w:pStyle w:val="BodyText"/>
      </w:pPr>
      <w:r w:rsidRPr="00E33B1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923450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E33B14" w:rsidP="00E33B14"/>
    <w:sectPr w:rsidSect="00E33B1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B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B14" w:rsidRPr="000D713F" w:rsidP="000D71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B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13F" w:rsidP="00E33B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713F" w:rsidP="00E33B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D713F" w:rsidP="00E33B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B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1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3B14" w:rsidRPr="000D713F" w:rsidP="000D71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B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13F" w:rsidRPr="002D2AF8" w:rsidP="00E33B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CUAMLT602 Analyse harmony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0D713F" w:rsidP="00E33B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A7C8C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1066A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B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3B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3B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3B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3B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3B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3B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3B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3B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3B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3B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3B14"/>
  </w:style>
  <w:style w:type="character" w:customStyle="1" w:styleId="Heading1Char">
    <w:name w:val="Heading 1 Char"/>
    <w:basedOn w:val="DefaultParagraphFont"/>
    <w:link w:val="Heading1"/>
    <w:rsid w:val="00E33B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3B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3B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3B1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3B14"/>
    <w:rPr>
      <w:b/>
      <w:spacing w:val="0"/>
    </w:rPr>
  </w:style>
  <w:style w:type="character" w:styleId="Emphasis">
    <w:name w:val="Emphasis"/>
    <w:basedOn w:val="DefaultParagraphFont"/>
    <w:qFormat/>
    <w:rsid w:val="00E33B14"/>
    <w:rPr>
      <w:i/>
    </w:rPr>
  </w:style>
  <w:style w:type="paragraph" w:customStyle="1" w:styleId="SuperHeading">
    <w:name w:val="SuperHeading"/>
    <w:basedOn w:val="Normal"/>
    <w:rsid w:val="00E33B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3B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3B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3B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3B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3B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3B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3B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3B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3B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3B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3B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3B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3B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3B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3B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3B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3B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3B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3B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3B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3B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3B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3B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3B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3B1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3B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3B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3B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3B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3B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3B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3B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3B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3B1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33B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3B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3B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3B14"/>
  </w:style>
  <w:style w:type="paragraph" w:styleId="TableofFigures">
    <w:name w:val="table of figures"/>
    <w:basedOn w:val="Normal"/>
    <w:next w:val="Normal"/>
    <w:semiHidden/>
    <w:rsid w:val="00E33B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3B1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33B14"/>
    <w:rPr>
      <w:rFonts w:ascii="Wingdings" w:hAnsi="Wingdings"/>
    </w:rPr>
  </w:style>
  <w:style w:type="paragraph" w:customStyle="1" w:styleId="TableHeading">
    <w:name w:val="Table Heading"/>
    <w:basedOn w:val="HeadingBase"/>
    <w:rsid w:val="00E33B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3B14"/>
    <w:rPr>
      <w:color w:val="0033CC"/>
      <w:u w:val="none"/>
    </w:rPr>
  </w:style>
  <w:style w:type="paragraph" w:customStyle="1" w:styleId="BodyTextRight">
    <w:name w:val="Body Text Right"/>
    <w:basedOn w:val="BodyText"/>
    <w:rsid w:val="00E33B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3B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3B1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3B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3B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3B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3B14"/>
    <w:rPr>
      <w:sz w:val="32"/>
    </w:rPr>
  </w:style>
  <w:style w:type="paragraph" w:customStyle="1" w:styleId="HeadingProcedure">
    <w:name w:val="Heading Procedure"/>
    <w:basedOn w:val="HeadingBase"/>
    <w:next w:val="Normal"/>
    <w:rsid w:val="00E33B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3B14"/>
    <w:pPr>
      <w:spacing w:before="60" w:after="60"/>
    </w:pPr>
  </w:style>
  <w:style w:type="paragraph" w:styleId="ListContinue">
    <w:name w:val="List Continue"/>
    <w:basedOn w:val="List"/>
    <w:rsid w:val="00E33B14"/>
    <w:pPr>
      <w:ind w:firstLine="0"/>
    </w:pPr>
  </w:style>
  <w:style w:type="paragraph" w:customStyle="1" w:styleId="ListNote">
    <w:name w:val="List Note"/>
    <w:basedOn w:val="List"/>
    <w:rsid w:val="00E33B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3B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3B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3B14"/>
    <w:rPr>
      <w:rFonts w:ascii="Courier New" w:hAnsi="Courier New"/>
    </w:rPr>
  </w:style>
  <w:style w:type="paragraph" w:customStyle="1" w:styleId="NoteBullet">
    <w:name w:val="Note Bullet"/>
    <w:basedOn w:val="Note"/>
    <w:rsid w:val="00E33B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3B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3B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3B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3B1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33B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3B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3B14"/>
    <w:rPr>
      <w:b/>
      <w:smallCaps/>
    </w:rPr>
  </w:style>
  <w:style w:type="paragraph" w:customStyle="1" w:styleId="TableListNumber">
    <w:name w:val="Table List Number"/>
    <w:basedOn w:val="ListNumber"/>
    <w:rsid w:val="00E33B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3B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3B14"/>
    <w:pPr>
      <w:numPr>
        <w:numId w:val="8"/>
      </w:numPr>
    </w:pPr>
  </w:style>
  <w:style w:type="paragraph" w:customStyle="1" w:styleId="ListAlpha2">
    <w:name w:val="List Alpha 2"/>
    <w:basedOn w:val="List2"/>
    <w:rsid w:val="00E33B14"/>
    <w:pPr>
      <w:numPr>
        <w:numId w:val="7"/>
      </w:numPr>
    </w:pPr>
  </w:style>
  <w:style w:type="paragraph" w:styleId="List2">
    <w:name w:val="List 2"/>
    <w:basedOn w:val="BodyText"/>
    <w:rsid w:val="00E33B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3B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3B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3B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3B1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3B1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33B14"/>
    <w:pPr>
      <w:numPr>
        <w:numId w:val="3"/>
      </w:numPr>
    </w:pPr>
  </w:style>
  <w:style w:type="paragraph" w:styleId="ListContinue2">
    <w:name w:val="List Continue 2"/>
    <w:basedOn w:val="List2"/>
    <w:rsid w:val="00E33B14"/>
    <w:pPr>
      <w:ind w:firstLine="0"/>
    </w:pPr>
  </w:style>
  <w:style w:type="paragraph" w:styleId="ListContinue3">
    <w:name w:val="List Continue 3"/>
    <w:basedOn w:val="List3"/>
    <w:rsid w:val="00E33B14"/>
    <w:pPr>
      <w:ind w:left="1021" w:firstLine="0"/>
    </w:pPr>
  </w:style>
  <w:style w:type="paragraph" w:styleId="ListContinue4">
    <w:name w:val="List Continue 4"/>
    <w:basedOn w:val="List4"/>
    <w:rsid w:val="00E33B14"/>
    <w:pPr>
      <w:ind w:firstLine="0"/>
    </w:pPr>
  </w:style>
  <w:style w:type="paragraph" w:styleId="ListContinue5">
    <w:name w:val="List Continue 5"/>
    <w:basedOn w:val="List5"/>
    <w:rsid w:val="00E33B14"/>
    <w:pPr>
      <w:ind w:firstLine="0"/>
    </w:pPr>
  </w:style>
  <w:style w:type="paragraph" w:styleId="ListNumber3">
    <w:name w:val="List Number 3"/>
    <w:basedOn w:val="List3"/>
    <w:rsid w:val="00E33B14"/>
    <w:pPr>
      <w:numPr>
        <w:numId w:val="4"/>
      </w:numPr>
    </w:pPr>
  </w:style>
  <w:style w:type="paragraph" w:styleId="ListNumber4">
    <w:name w:val="List Number 4"/>
    <w:basedOn w:val="List4"/>
    <w:rsid w:val="00E33B14"/>
    <w:pPr>
      <w:numPr>
        <w:numId w:val="5"/>
      </w:numPr>
    </w:pPr>
  </w:style>
  <w:style w:type="paragraph" w:styleId="ListNumber5">
    <w:name w:val="List Number 5"/>
    <w:basedOn w:val="List5"/>
    <w:rsid w:val="00E33B14"/>
    <w:pPr>
      <w:numPr>
        <w:numId w:val="6"/>
      </w:numPr>
    </w:pPr>
  </w:style>
  <w:style w:type="paragraph" w:styleId="BlockText">
    <w:name w:val="Block Text"/>
    <w:basedOn w:val="Normal"/>
    <w:rsid w:val="00E33B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3B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3B14"/>
    <w:rPr>
      <w:sz w:val="16"/>
      <w:vertAlign w:val="superscript"/>
    </w:rPr>
  </w:style>
  <w:style w:type="character" w:customStyle="1" w:styleId="Symbols">
    <w:name w:val="Symbols"/>
    <w:basedOn w:val="DefaultParagraphFont"/>
    <w:rsid w:val="00E33B14"/>
    <w:rPr>
      <w:rFonts w:ascii="Symbol" w:hAnsi="Symbol"/>
    </w:rPr>
  </w:style>
  <w:style w:type="character" w:customStyle="1" w:styleId="MenuOptions">
    <w:name w:val="Menu Options"/>
    <w:basedOn w:val="DefaultParagraphFont"/>
    <w:rsid w:val="00E33B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3B14"/>
    <w:rPr>
      <w:b/>
    </w:rPr>
  </w:style>
  <w:style w:type="character" w:customStyle="1" w:styleId="Underlined">
    <w:name w:val="Underlined"/>
    <w:basedOn w:val="DefaultParagraphFont"/>
    <w:rsid w:val="00E33B14"/>
    <w:rPr>
      <w:u w:val="single"/>
    </w:rPr>
  </w:style>
  <w:style w:type="paragraph" w:customStyle="1" w:styleId="TableBodyTextRight">
    <w:name w:val="Table Body Text Right"/>
    <w:basedOn w:val="TableBodyText"/>
    <w:rsid w:val="00E33B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3B14"/>
    <w:rPr>
      <w:sz w:val="18"/>
    </w:rPr>
  </w:style>
  <w:style w:type="paragraph" w:customStyle="1" w:styleId="BodySmallRight">
    <w:name w:val="Body Small Right"/>
    <w:basedOn w:val="BodyTextRight"/>
    <w:rsid w:val="00E33B14"/>
    <w:rPr>
      <w:sz w:val="18"/>
      <w:szCs w:val="18"/>
    </w:rPr>
  </w:style>
  <w:style w:type="paragraph" w:customStyle="1" w:styleId="MarginEdition">
    <w:name w:val="Margin Edition"/>
    <w:basedOn w:val="MarginNote"/>
    <w:rsid w:val="00E33B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3B14"/>
    <w:rPr>
      <w:sz w:val="2"/>
      <w:szCs w:val="2"/>
    </w:rPr>
  </w:style>
  <w:style w:type="character" w:customStyle="1" w:styleId="Small">
    <w:name w:val="Small"/>
    <w:basedOn w:val="DefaultParagraphFont"/>
    <w:rsid w:val="00E33B14"/>
    <w:rPr>
      <w:sz w:val="16"/>
    </w:rPr>
  </w:style>
  <w:style w:type="paragraph" w:customStyle="1" w:styleId="WideTable">
    <w:name w:val="Wide Table"/>
    <w:basedOn w:val="Normal"/>
    <w:rsid w:val="00E33B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3B14"/>
  </w:style>
  <w:style w:type="paragraph" w:styleId="Quote">
    <w:name w:val="Quote"/>
    <w:basedOn w:val="Heading1"/>
    <w:link w:val="QuoteChar"/>
    <w:qFormat/>
    <w:rsid w:val="00E33B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3B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3B14"/>
    <w:pPr>
      <w:pageBreakBefore/>
    </w:pPr>
  </w:style>
  <w:style w:type="paragraph" w:customStyle="1" w:styleId="Border">
    <w:name w:val="Border"/>
    <w:basedOn w:val="Normal"/>
    <w:qFormat/>
    <w:rsid w:val="00E33B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3B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3B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3B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3B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3B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3B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3B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3B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3B14"/>
    <w:rPr>
      <w:u w:val="single"/>
    </w:rPr>
  </w:style>
  <w:style w:type="character" w:customStyle="1" w:styleId="BoldandItalics">
    <w:name w:val="Bold and Italics"/>
    <w:qFormat/>
    <w:rsid w:val="00E33B14"/>
    <w:rPr>
      <w:b/>
      <w:i/>
      <w:u w:val="none"/>
    </w:rPr>
  </w:style>
  <w:style w:type="paragraph" w:styleId="BalloonText">
    <w:name w:val="Balloon Text"/>
    <w:basedOn w:val="Normal"/>
    <w:link w:val="BalloonTextChar"/>
    <w:rsid w:val="00E33B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3B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3B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3B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3B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3B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3B14"/>
    <w:pPr>
      <w:spacing w:before="0" w:after="0"/>
    </w:pPr>
  </w:style>
  <w:style w:type="paragraph" w:customStyle="1" w:styleId="BodyTextBold">
    <w:name w:val="Body Text Bold"/>
    <w:basedOn w:val="BodyText"/>
    <w:qFormat/>
    <w:rsid w:val="00E33B14"/>
    <w:rPr>
      <w:b/>
    </w:rPr>
  </w:style>
  <w:style w:type="character" w:styleId="Hyperlink">
    <w:name w:val="Hyperlink"/>
    <w:basedOn w:val="DefaultParagraphFont"/>
    <w:uiPriority w:val="99"/>
    <w:unhideWhenUsed/>
    <w:rsid w:val="000D71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596</Words>
  <Characters>3657</Characters>
  <Application>Microsoft Office Word</Application>
  <DocSecurity>0</DocSecurity>
  <Lines>152</Lines>
  <Paragraphs>96</Paragraphs>
  <ScaleCrop>false</ScaleCrop>
  <Company>Author-it Software Corporation Ltd.</Company>
  <LinksUpToDate>false</LinksUpToDate>
  <CharactersWithSpaces>4157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CUAMLT602 Analyse harmony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2019-02-21T13:46:00Z</dcterms:created>
  <dcterms:modified xsi:type="dcterms:W3CDTF">2019-02-21T13:46:00Z</dcterms:modified>
</cp:coreProperties>
</file>