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519" w:rsidP="00C56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CUAMLT403 Develop skills in analysis of functional harmony</w:t>
      </w:r>
      <w:r>
        <w:fldChar w:fldCharType="end"/>
      </w:r>
    </w:p>
    <w:p w:rsidR="00C56519" w:rsidP="00C56519">
      <w:pPr>
        <w:pStyle w:val="Version"/>
        <w:sectPr w:rsidSect="00653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EC4" w:rsidP="00653EC4">
      <w:pPr>
        <w:pStyle w:val="SuperHeading"/>
      </w:pPr>
      <w:r w:rsidRPr="00653EC4">
        <w:t>CUAMLT403 Develop skills in analysis of functional harmony</w:t>
      </w:r>
    </w:p>
    <w:p w:rsidR="00000000" w:rsidRPr="00653EC4" w:rsidP="00653EC4">
      <w:pPr>
        <w:pStyle w:val="Heading1"/>
      </w:pPr>
      <w:bookmarkStart w:id="1" w:name="O_798490"/>
      <w:bookmarkEnd w:id="1"/>
      <w:r w:rsidRPr="00653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SpecialBold"/>
              </w:rPr>
              <w:t>Comments</w:t>
            </w:r>
          </w:p>
        </w:tc>
      </w:tr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This version first released with CUA Creative Arts and Culture Training Package version 2.0.</w:t>
            </w:r>
          </w:p>
        </w:tc>
      </w:tr>
    </w:tbl>
    <w:p w:rsidR="00000000" w:rsidRPr="00653EC4" w:rsidP="00653EC4">
      <w:pPr>
        <w:pStyle w:val="BodyText"/>
      </w:pPr>
    </w:p>
    <w:p w:rsidR="00000000" w:rsidRPr="00653EC4" w:rsidP="00653EC4">
      <w:pPr>
        <w:pStyle w:val="AllowPageBreak"/>
      </w:pPr>
    </w:p>
    <w:p w:rsidR="00000000" w:rsidRPr="00653EC4" w:rsidP="00653EC4">
      <w:pPr>
        <w:pStyle w:val="Heading1"/>
      </w:pPr>
      <w:bookmarkStart w:id="2" w:name="O_798491"/>
      <w:bookmarkEnd w:id="2"/>
      <w:r w:rsidRPr="00653EC4">
        <w:t>Application</w:t>
      </w:r>
    </w:p>
    <w:p w:rsidR="00000000" w:rsidRPr="00653EC4" w:rsidP="00C56519">
      <w:pPr>
        <w:pStyle w:val="BodyText"/>
      </w:pPr>
      <w:r w:rsidRPr="00653EC4">
        <w:t>This unit describes the skills and knowledge required to understand</w:t>
      </w:r>
      <w:r w:rsidRPr="00653EC4">
        <w:t xml:space="preserve"> and use functional harmony.</w:t>
      </w:r>
    </w:p>
    <w:p w:rsidR="00000000" w:rsidRPr="00653EC4" w:rsidP="00C56519">
      <w:pPr>
        <w:pStyle w:val="BodyText"/>
      </w:pPr>
      <w:r w:rsidRPr="00653EC4">
        <w:t xml:space="preserve">It applies to individuals who incorporate into their own practice a working knowledge of functional harmony and related theoretical language of music. They may be working as musicians, songwriters or music producers.  </w:t>
      </w:r>
    </w:p>
    <w:p w:rsidR="00C56519" w:rsidP="00C56519">
      <w:pPr>
        <w:pStyle w:val="BodyText"/>
      </w:pPr>
      <w:r w:rsidRPr="00653EC4">
        <w:t>No lic</w:t>
      </w:r>
      <w:r w:rsidRPr="00653EC4">
        <w:t>ensing, legislative or certification requirements apply to this unit at the time of publication.</w:t>
      </w:r>
    </w:p>
    <w:p w:rsidR="00000000" w:rsidRPr="00653EC4" w:rsidP="00653EC4">
      <w:pPr>
        <w:pStyle w:val="Heading1"/>
      </w:pPr>
      <w:bookmarkStart w:id="3" w:name="O_798494"/>
      <w:bookmarkEnd w:id="3"/>
      <w:r w:rsidRPr="00653EC4">
        <w:t>Unit Sector</w:t>
      </w:r>
    </w:p>
    <w:p w:rsidR="00000000" w:rsidRPr="00653EC4" w:rsidP="00C56519">
      <w:pPr>
        <w:pStyle w:val="BodyText"/>
      </w:pPr>
      <w:r w:rsidRPr="00653EC4">
        <w:t>Performing arts – music literacy</w:t>
      </w:r>
    </w:p>
    <w:p w:rsidR="00000000" w:rsidRPr="00653EC4" w:rsidP="00653EC4">
      <w:pPr>
        <w:pStyle w:val="Heading1"/>
      </w:pPr>
      <w:bookmarkStart w:id="4" w:name="O_798495"/>
      <w:bookmarkEnd w:id="4"/>
      <w:r w:rsidRPr="00653EC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SpecialBold"/>
              </w:rPr>
              <w:t>PERFORMANCE CRITERIA</w:t>
            </w:r>
          </w:p>
        </w:tc>
      </w:tr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 xml:space="preserve">1. Clarify requirements for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1.1 Discuss with appropriate people the purpose and scope of the harmonic analy</w:t>
            </w:r>
            <w:r w:rsidRPr="00653EC4">
              <w:t>sis</w:t>
            </w:r>
          </w:p>
          <w:p w:rsidR="00000000" w:rsidRPr="00653EC4" w:rsidP="00653EC4">
            <w:pPr>
              <w:pStyle w:val="BodyText"/>
            </w:pPr>
            <w:r w:rsidRPr="00653EC4">
              <w:t>1.2 Identify the musical styles, genres or pieces for harmonisation</w:t>
            </w:r>
          </w:p>
          <w:p w:rsidR="00000000" w:rsidRPr="00653EC4" w:rsidP="00653EC4">
            <w:pPr>
              <w:pStyle w:val="BodyText"/>
            </w:pPr>
            <w:r w:rsidRPr="00653EC4">
              <w:t>1.3 Identify appropriate methods for analysing harmony in the context of the required task</w:t>
            </w:r>
          </w:p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1.4 Clarify factors that may impact on the analysis, and plan accordingly</w:t>
            </w:r>
          </w:p>
        </w:tc>
      </w:tr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 xml:space="preserve">2. Identify theoretical elements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2.1 Identify key signatures, accidentals and other harmonic indicators</w:t>
            </w:r>
          </w:p>
          <w:p w:rsidR="00000000" w:rsidRPr="00653EC4" w:rsidP="00653EC4">
            <w:pPr>
              <w:pStyle w:val="BodyText"/>
            </w:pPr>
            <w:r w:rsidRPr="00653EC4">
              <w:t>2.2 Identify chords and chord progressions, both in notation and through aural recognition</w:t>
            </w:r>
          </w:p>
          <w:p w:rsidR="00000000" w:rsidRPr="00653EC4" w:rsidP="00653EC4">
            <w:pPr>
              <w:pStyle w:val="BodyText"/>
            </w:pPr>
            <w:r w:rsidRPr="00653EC4">
              <w:t>2.3 Identify how the selected chords in the progres</w:t>
            </w:r>
            <w:r w:rsidRPr="00653EC4">
              <w:t>sion are used to create harmonic motion and resolution</w:t>
            </w:r>
          </w:p>
          <w:p w:rsidR="00000000" w:rsidRPr="00653EC4" w:rsidP="00653EC4">
            <w:pPr>
              <w:pStyle w:val="BodyText"/>
            </w:pPr>
            <w:r w:rsidRPr="00653EC4">
              <w:t>2.4 Assess music pieces, recordings, compositions, written examples and/or performances to identify elements of functional harmony</w:t>
            </w:r>
          </w:p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2.5 Apply knowledge of a range of relevant functional harmonic and mel</w:t>
            </w:r>
            <w:r w:rsidRPr="00653EC4">
              <w:t>odic elements to harmonising short musical extracts</w:t>
            </w:r>
          </w:p>
        </w:tc>
      </w:tr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3. Analyse the contribution of functional harmony to performance and compositional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3.1 Listen to musical examples, and identify and discuss with appropriate people the way in which harmony funct</w:t>
            </w:r>
            <w:r w:rsidRPr="00653EC4">
              <w:t>ions</w:t>
            </w:r>
          </w:p>
          <w:p w:rsidR="00000000" w:rsidRPr="00653EC4" w:rsidP="00653EC4">
            <w:pPr>
              <w:pStyle w:val="BodyText"/>
            </w:pPr>
            <w:r w:rsidRPr="00653EC4">
              <w:t>3.2 Investigate musical examples for the way harmonic elements are combined, manipulated and interpreted for aesthetic, technical and/or expressive outcomes</w:t>
            </w:r>
          </w:p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3.3 Discuss aspects of own harmonisations in progress with appropriate people, and incorporate</w:t>
            </w:r>
            <w:r w:rsidRPr="00653EC4">
              <w:t xml:space="preserve"> different angles or ideas into the work as required</w:t>
            </w:r>
          </w:p>
        </w:tc>
      </w:tr>
      <w:tr w:rsidTr="00653EC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4. Finalise analyses and harmonisations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4.1 Apply theory of functional harmony and related vocabulary to harmonic analyses and harmonisation</w:t>
            </w:r>
          </w:p>
          <w:p w:rsidR="00000000" w:rsidRPr="00653EC4" w:rsidP="00653EC4">
            <w:pPr>
              <w:pStyle w:val="BodyText"/>
            </w:pPr>
            <w:r w:rsidRPr="00653EC4">
              <w:t>4.2 Present and discuss own analysis and harmonisation exerci</w:t>
            </w:r>
            <w:r w:rsidRPr="00653EC4">
              <w:t>ses with appropriate people</w:t>
            </w:r>
          </w:p>
          <w:p w:rsidR="00000000" w:rsidRPr="00653EC4" w:rsidP="00653EC4">
            <w:pPr>
              <w:pStyle w:val="BodyText"/>
            </w:pPr>
            <w:r w:rsidRPr="00653EC4">
              <w:t>4.3 Seek feedback from appropriate people on own analyses and harmonisations, and note areas for future improvement</w:t>
            </w:r>
          </w:p>
        </w:tc>
      </w:tr>
    </w:tbl>
    <w:p w:rsidR="00000000" w:rsidRPr="00653EC4" w:rsidP="00653EC4">
      <w:pPr>
        <w:pStyle w:val="BodyText"/>
      </w:pPr>
    </w:p>
    <w:p w:rsidR="00000000" w:rsidRPr="00653EC4" w:rsidP="00653EC4">
      <w:pPr>
        <w:pStyle w:val="AllowPageBreak"/>
      </w:pPr>
    </w:p>
    <w:p w:rsidR="00000000" w:rsidRPr="00653EC4" w:rsidP="00653EC4">
      <w:pPr>
        <w:pStyle w:val="Heading1"/>
      </w:pPr>
      <w:bookmarkStart w:id="5" w:name="O_798496"/>
      <w:bookmarkEnd w:id="5"/>
      <w:r w:rsidRPr="00653EC4">
        <w:t>Foundation Skills</w:t>
      </w:r>
    </w:p>
    <w:p w:rsidR="00000000" w:rsidRPr="00C56519" w:rsidP="00C56519">
      <w:pPr>
        <w:pStyle w:val="BodyText"/>
        <w:rPr>
          <w:i/>
        </w:rPr>
      </w:pPr>
      <w:r w:rsidRPr="00C56519">
        <w:rPr>
          <w:rStyle w:val="Emphasis"/>
        </w:rPr>
        <w:t>This section describes language, literacy, numeracy and employment skills i</w:t>
      </w:r>
      <w:r w:rsidRPr="00C56519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SpecialBold"/>
              </w:rPr>
              <w:t>Description</w:t>
            </w:r>
          </w:p>
        </w:tc>
      </w:tr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2.1-2.4,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ListBullet"/>
              <w:rPr>
                <w:lang w:val="en-NZ"/>
              </w:rPr>
            </w:pPr>
            <w:r w:rsidRPr="00653EC4">
              <w:t xml:space="preserve">Interprets textual information in a variety of forms, and applies the information gained to evaluate </w:t>
            </w:r>
            <w:r w:rsidRPr="00653EC4">
              <w:t>methodologies and elements according to music requirements</w:t>
            </w:r>
          </w:p>
        </w:tc>
      </w:tr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1.4, 2.3, 2.4, 3.2, 4.1, 4.2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ListBullet"/>
            </w:pPr>
            <w:r w:rsidRPr="00653EC4">
              <w:t>Conveys a plan to address factors which may impact work output</w:t>
            </w:r>
          </w:p>
          <w:p w:rsidR="00000000" w:rsidP="00653EC4">
            <w:pPr>
              <w:pStyle w:val="ListBullet"/>
              <w:rPr>
                <w:lang w:val="en-NZ"/>
              </w:rPr>
            </w:pPr>
            <w:r w:rsidRPr="00653EC4">
              <w:t>Communicates relationships between the elements of functional harmony in a style that is approp</w:t>
            </w:r>
            <w:r w:rsidRPr="00653EC4">
              <w:t>riate for the intended audience</w:t>
            </w:r>
          </w:p>
        </w:tc>
      </w:tr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1.1, 2.2, 2.4, 3.1, 3.3, 4.2, 4.3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ListBullet"/>
            </w:pPr>
            <w:r w:rsidRPr="00653EC4">
              <w:t>Participates in discussions to check understanding of harmonic analysis, using language appropriate to the audience</w:t>
            </w:r>
          </w:p>
          <w:p w:rsidR="00000000" w:rsidRPr="00653EC4" w:rsidP="00653EC4">
            <w:pPr>
              <w:pStyle w:val="ListBullet"/>
            </w:pPr>
            <w:r w:rsidRPr="00653EC4">
              <w:t>Listens for relevant information in aural examples of musical works</w:t>
            </w:r>
          </w:p>
          <w:p w:rsidR="00000000" w:rsidP="00653EC4">
            <w:pPr>
              <w:pStyle w:val="ListBullet"/>
              <w:rPr>
                <w:lang w:val="en-NZ"/>
              </w:rPr>
            </w:pPr>
            <w:r w:rsidRPr="00653EC4">
              <w:t>Uses appropriate language and vocabulary to express own opinion</w:t>
            </w:r>
          </w:p>
        </w:tc>
      </w:tr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1.1, 3.1, 3.3, 4.2, 4.3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ListBullet"/>
              <w:rPr>
                <w:lang w:val="en-NZ"/>
              </w:rPr>
            </w:pPr>
            <w:r w:rsidRPr="00653EC4">
              <w:t>Collaborates with appropriate people to convey and elicit information, develo</w:t>
            </w:r>
            <w:r w:rsidRPr="00653EC4">
              <w:t>p and confirm understanding, and gain feedback</w:t>
            </w:r>
          </w:p>
        </w:tc>
      </w:tr>
      <w:tr w:rsidTr="00653EC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1.1-1.5, 2.5, 3.2,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ListBullet"/>
            </w:pPr>
            <w:r w:rsidRPr="00653EC4">
              <w:t>Plans and completes own tasks in a logical and efficient sequence</w:t>
            </w:r>
          </w:p>
          <w:p w:rsidR="00000000" w:rsidRPr="00653EC4" w:rsidP="00653EC4">
            <w:pPr>
              <w:pStyle w:val="ListBullet"/>
            </w:pPr>
            <w:r w:rsidRPr="00653EC4">
              <w:t>Makes decisions directly related to own role, with the assistance of relevant people</w:t>
            </w:r>
          </w:p>
        </w:tc>
      </w:tr>
    </w:tbl>
    <w:p w:rsidR="00000000" w:rsidRPr="00653EC4" w:rsidP="00653EC4">
      <w:pPr>
        <w:pStyle w:val="BodyText"/>
      </w:pPr>
    </w:p>
    <w:p w:rsidR="00000000" w:rsidRPr="00653EC4" w:rsidP="00653EC4">
      <w:pPr>
        <w:pStyle w:val="AllowPageBreak"/>
      </w:pPr>
    </w:p>
    <w:p w:rsidR="00000000" w:rsidRPr="00653EC4" w:rsidP="00653EC4">
      <w:pPr>
        <w:pStyle w:val="Heading1"/>
      </w:pPr>
      <w:bookmarkStart w:id="6" w:name="O_798498"/>
      <w:bookmarkEnd w:id="6"/>
      <w:r w:rsidRPr="00653EC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 xml:space="preserve">Code and title </w:t>
            </w:r>
          </w:p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Code and title</w:t>
            </w:r>
          </w:p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SpecialBold"/>
              </w:rPr>
              <w:t>Equivalence status</w:t>
            </w:r>
          </w:p>
        </w:tc>
      </w:tr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CUAMLT403 Develop skills in analysis of functional harmony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CUSMLT403A Analyse functional harmony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Updated to meet Standards for Training Packages.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Equivalent unit</w:t>
            </w:r>
          </w:p>
        </w:tc>
      </w:tr>
    </w:tbl>
    <w:p w:rsidR="00C56519" w:rsidP="00653EC4">
      <w:pPr>
        <w:pStyle w:val="BodyText"/>
      </w:pPr>
    </w:p>
    <w:p w:rsidR="00C56519" w:rsidP="00653EC4">
      <w:pPr>
        <w:pStyle w:val="BodyText"/>
      </w:pPr>
    </w:p>
    <w:p w:rsidR="00000000" w:rsidRPr="00653EC4" w:rsidP="00653EC4">
      <w:pPr>
        <w:pStyle w:val="Heading1"/>
      </w:pPr>
      <w:bookmarkStart w:id="7" w:name="O_798505"/>
      <w:bookmarkEnd w:id="7"/>
      <w:r w:rsidRPr="00653EC4">
        <w:t>Links</w:t>
      </w:r>
    </w:p>
    <w:p w:rsidR="00000000" w:rsidRPr="00653EC4" w:rsidP="00C56519">
      <w:pPr>
        <w:pStyle w:val="BodyText"/>
      </w:pPr>
      <w:r w:rsidRPr="00653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61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3EC4" w:rsidP="00C56519">
      <w:pPr>
        <w:pStyle w:val="BodyText"/>
        <w:sectPr w:rsidSect="00653E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3EC4" w:rsidP="00653EC4">
      <w:pPr>
        <w:pStyle w:val="SuperHeading"/>
      </w:pPr>
      <w:r w:rsidRPr="00653EC4">
        <w:t>Assessment Requirements for CUAMLT403 Develop skills in analysis of functional harmony</w:t>
      </w:r>
    </w:p>
    <w:p w:rsidR="00000000" w:rsidRPr="00653EC4" w:rsidP="00653EC4">
      <w:pPr>
        <w:pStyle w:val="Heading1"/>
      </w:pPr>
      <w:bookmarkStart w:id="8" w:name="O_798500"/>
      <w:bookmarkEnd w:id="8"/>
      <w:r w:rsidRPr="00653E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rPr>
                <w:rStyle w:val="SpecialBold"/>
              </w:rPr>
              <w:t>Comments</w:t>
            </w:r>
          </w:p>
        </w:tc>
      </w:tr>
      <w:tr w:rsidTr="0065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EC4">
            <w:pPr>
              <w:pStyle w:val="BodyText"/>
              <w:rPr>
                <w:lang w:val="en-NZ"/>
              </w:rPr>
            </w:pPr>
            <w:r w:rsidRPr="00653E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EC4" w:rsidP="00653EC4">
            <w:pPr>
              <w:pStyle w:val="BodyText"/>
            </w:pPr>
            <w:r w:rsidRPr="00653EC4">
              <w:t>This version first released with CUA Creative Arts and Culture Training Package version 2.0.</w:t>
            </w:r>
          </w:p>
        </w:tc>
      </w:tr>
    </w:tbl>
    <w:p w:rsidR="00000000" w:rsidRPr="00653EC4" w:rsidP="00653EC4">
      <w:pPr>
        <w:pStyle w:val="BodyText"/>
      </w:pPr>
    </w:p>
    <w:p w:rsidR="00000000" w:rsidRPr="00653EC4" w:rsidP="00653EC4">
      <w:pPr>
        <w:pStyle w:val="AllowPageBreak"/>
      </w:pPr>
    </w:p>
    <w:p w:rsidR="00000000" w:rsidRPr="00653EC4" w:rsidP="00653EC4">
      <w:pPr>
        <w:pStyle w:val="Heading1"/>
      </w:pPr>
      <w:bookmarkStart w:id="9" w:name="O_798501"/>
      <w:bookmarkEnd w:id="9"/>
      <w:r w:rsidRPr="00653EC4">
        <w:t>Performance Evidence</w:t>
      </w:r>
    </w:p>
    <w:p w:rsidR="00000000" w:rsidRPr="00653EC4" w:rsidP="00C56519">
      <w:pPr>
        <w:pStyle w:val="BodyText"/>
      </w:pPr>
      <w:r w:rsidRPr="00653EC4">
        <w:t>Evidence of the ability to:</w:t>
      </w:r>
    </w:p>
    <w:p w:rsidR="00000000" w:rsidRPr="00653EC4" w:rsidP="00653EC4">
      <w:pPr>
        <w:pStyle w:val="ListBullet"/>
      </w:pPr>
      <w:r w:rsidRPr="00653EC4">
        <w:t xml:space="preserve">complete at least three harmonic analyses </w:t>
      </w:r>
    </w:p>
    <w:p w:rsidR="00000000" w:rsidRPr="00653EC4" w:rsidP="00653EC4">
      <w:pPr>
        <w:pStyle w:val="ListBullet"/>
      </w:pPr>
      <w:r w:rsidRPr="00653EC4">
        <w:t>harmonise at least three musical</w:t>
      </w:r>
      <w:r w:rsidRPr="00653EC4">
        <w:t xml:space="preserve"> extracts using functional harmony and appropriate conventions of music writing and terminology. </w:t>
      </w:r>
    </w:p>
    <w:p w:rsidR="00000000" w:rsidRPr="00653EC4" w:rsidP="00653EC4">
      <w:pPr>
        <w:pStyle w:val="BodyText"/>
      </w:pPr>
    </w:p>
    <w:p w:rsidR="00C56519" w:rsidP="00C56519">
      <w:pPr>
        <w:pStyle w:val="BodyText"/>
      </w:pPr>
      <w:r w:rsidRPr="00653EC4">
        <w:t>Note: If a specific volume or frequency is not stated, then evidence must be provided at least once.</w:t>
      </w:r>
    </w:p>
    <w:p w:rsidR="00000000" w:rsidRPr="00653EC4" w:rsidP="00653EC4">
      <w:pPr>
        <w:pStyle w:val="Heading1"/>
      </w:pPr>
      <w:bookmarkStart w:id="10" w:name="O_798502"/>
      <w:bookmarkEnd w:id="10"/>
      <w:r w:rsidRPr="00653EC4">
        <w:t>Knowledge Evidence</w:t>
      </w:r>
    </w:p>
    <w:p w:rsidR="00000000" w:rsidRPr="00653EC4" w:rsidP="00C56519">
      <w:pPr>
        <w:pStyle w:val="BodyText"/>
      </w:pPr>
      <w:r w:rsidRPr="00653EC4">
        <w:t>To complete the uni</w:t>
      </w:r>
      <w:r w:rsidRPr="00653EC4">
        <w:t>t requirements safely and effectively, the individual must:</w:t>
      </w:r>
    </w:p>
    <w:p w:rsidR="00000000" w:rsidRPr="00653EC4" w:rsidP="00653EC4">
      <w:pPr>
        <w:pStyle w:val="ListBullet"/>
      </w:pPr>
      <w:r w:rsidRPr="00653EC4">
        <w:t>describe how to deconstruct musical examples into theoretical components for analysis</w:t>
      </w:r>
    </w:p>
    <w:p w:rsidR="00000000" w:rsidRPr="00653EC4" w:rsidP="00653EC4">
      <w:pPr>
        <w:pStyle w:val="ListBullet"/>
      </w:pPr>
      <w:r w:rsidRPr="00653EC4">
        <w:t xml:space="preserve">describe elements of functional harmony </w:t>
      </w:r>
    </w:p>
    <w:p w:rsidR="00000000" w:rsidRPr="00653EC4" w:rsidP="00653EC4">
      <w:pPr>
        <w:pStyle w:val="ListBullet"/>
      </w:pPr>
      <w:r w:rsidRPr="00653EC4">
        <w:t xml:space="preserve">summarise methods used for analysis of functional harmony </w:t>
      </w:r>
    </w:p>
    <w:p w:rsidR="00000000" w:rsidRPr="00653EC4" w:rsidP="00653EC4">
      <w:pPr>
        <w:pStyle w:val="ListBullet"/>
      </w:pPr>
      <w:r w:rsidRPr="00653EC4">
        <w:t xml:space="preserve">describe </w:t>
      </w:r>
      <w:r w:rsidRPr="00653EC4">
        <w:t>the contribution of harmony to selected musical compositions and performances.</w:t>
      </w:r>
    </w:p>
    <w:p w:rsidR="00000000" w:rsidRPr="00653EC4" w:rsidP="00653EC4">
      <w:pPr>
        <w:pStyle w:val="AllowPageBreak"/>
      </w:pPr>
    </w:p>
    <w:p w:rsidR="00000000" w:rsidRPr="00653EC4" w:rsidP="00653EC4">
      <w:pPr>
        <w:pStyle w:val="Heading1"/>
      </w:pPr>
      <w:bookmarkStart w:id="11" w:name="O_798503"/>
      <w:bookmarkEnd w:id="11"/>
      <w:r w:rsidRPr="00653EC4">
        <w:t>Assessment Conditions</w:t>
      </w:r>
    </w:p>
    <w:p w:rsidR="00000000" w:rsidRPr="00653EC4" w:rsidP="00C56519">
      <w:pPr>
        <w:pStyle w:val="BodyText"/>
      </w:pPr>
      <w:r w:rsidRPr="00653EC4">
        <w:t>Assessment must be conducted in a safe environment where evidence gathered demonstrates consistent performance of typical activities exper</w:t>
      </w:r>
      <w:r w:rsidRPr="00653EC4">
        <w:t xml:space="preserve">ienced in creative arts industry environments. The assessment environment must include access to: </w:t>
      </w:r>
    </w:p>
    <w:p w:rsidR="00000000" w:rsidRPr="00653EC4" w:rsidP="00653EC4">
      <w:pPr>
        <w:pStyle w:val="ListBullet"/>
      </w:pPr>
      <w:r w:rsidRPr="00653EC4">
        <w:t>printed scores, recorded performances and notation tools</w:t>
      </w:r>
    </w:p>
    <w:p w:rsidR="00000000" w:rsidRPr="00653EC4" w:rsidP="00653EC4">
      <w:pPr>
        <w:pStyle w:val="ListBullet"/>
      </w:pPr>
      <w:r w:rsidRPr="00653EC4">
        <w:t>excerpts for harmonisation.</w:t>
      </w:r>
    </w:p>
    <w:p w:rsidR="00000000" w:rsidRPr="00653EC4" w:rsidP="00653EC4">
      <w:pPr>
        <w:pStyle w:val="BodyText"/>
      </w:pPr>
    </w:p>
    <w:p w:rsidR="00C56519" w:rsidP="00C56519">
      <w:pPr>
        <w:pStyle w:val="BodyText"/>
      </w:pPr>
      <w:r w:rsidRPr="00653EC4">
        <w:t xml:space="preserve">Assessors of this unit must satisfy the requirements for assessors in </w:t>
      </w:r>
      <w:r w:rsidRPr="00653EC4">
        <w:t>applicable vocational educational and training legislation, frameworks and/or standards.</w:t>
      </w:r>
    </w:p>
    <w:p w:rsidR="00000000" w:rsidRPr="00653EC4" w:rsidP="00653EC4">
      <w:pPr>
        <w:pStyle w:val="Heading1"/>
      </w:pPr>
      <w:bookmarkStart w:id="12" w:name="O_798506"/>
      <w:bookmarkEnd w:id="12"/>
      <w:r w:rsidRPr="00653EC4">
        <w:t>Links</w:t>
      </w:r>
    </w:p>
    <w:p w:rsidR="00000000" w:rsidRPr="00653EC4" w:rsidP="00C56519">
      <w:pPr>
        <w:pStyle w:val="BodyText"/>
      </w:pPr>
      <w:r w:rsidRPr="00653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611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3EC4" w:rsidP="00653EC4"/>
    <w:sectPr w:rsidSect="00653E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 w:rsidRPr="00C56519" w:rsidP="00C56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19" w:rsidP="0065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519" w:rsidP="0065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6519" w:rsidP="00653E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 w:rsidP="0065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6519">
      <w:t>Approved</w:t>
    </w:r>
    <w:r w:rsidR="00C565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65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6519">
      <w:rPr>
        <w:noProof/>
      </w:rPr>
      <w:t>4</w:t>
    </w:r>
    <w:r>
      <w:rPr>
        <w:noProof/>
      </w:rPr>
      <w:fldChar w:fldCharType="end"/>
    </w:r>
  </w:p>
  <w:p w:rsidR="00653EC4" w:rsidP="0065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65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6519">
      <w:t>Service and Creative Skills Australia</w:t>
    </w:r>
    <w:r w:rsidR="00C56519">
      <w:fldChar w:fldCharType="end"/>
    </w:r>
  </w:p>
  <w:p w:rsidR="00653EC4" w:rsidP="00653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EC4" w:rsidRPr="00C56519" w:rsidP="00C56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519" w:rsidRPr="002D2AF8" w:rsidP="0065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CUAMLT403 Develop skills in analysis of functional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56519" w:rsidP="00653E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EC4" w:rsidRPr="002D2AF8" w:rsidP="0065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6519">
      <w:t>CUAMLT403 Develop skills in analysis of functional harmony</w:t>
    </w:r>
    <w:r w:rsidR="00C565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6519">
      <w:rPr>
        <w:noProof/>
      </w:rPr>
      <w:t>1 March 2025</w:t>
    </w:r>
    <w:r>
      <w:fldChar w:fldCharType="end"/>
    </w:r>
  </w:p>
  <w:p w:rsidR="00653EC4" w:rsidP="00653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A68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3AC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EC4"/>
  </w:style>
  <w:style w:type="character" w:customStyle="1" w:styleId="Heading1Char">
    <w:name w:val="Heading 1 Char"/>
    <w:basedOn w:val="DefaultParagraphFont"/>
    <w:link w:val="Heading1"/>
    <w:rsid w:val="00653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E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EC4"/>
    <w:rPr>
      <w:b/>
      <w:spacing w:val="0"/>
    </w:rPr>
  </w:style>
  <w:style w:type="character" w:styleId="Emphasis">
    <w:name w:val="Emphasis"/>
    <w:basedOn w:val="DefaultParagraphFont"/>
    <w:qFormat/>
    <w:rsid w:val="00653EC4"/>
    <w:rPr>
      <w:i/>
    </w:rPr>
  </w:style>
  <w:style w:type="paragraph" w:customStyle="1" w:styleId="SuperHeading">
    <w:name w:val="SuperHeading"/>
    <w:basedOn w:val="Normal"/>
    <w:rsid w:val="00653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E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EC4"/>
  </w:style>
  <w:style w:type="paragraph" w:styleId="TableofFigures">
    <w:name w:val="table of figures"/>
    <w:basedOn w:val="Normal"/>
    <w:next w:val="Normal"/>
    <w:semiHidden/>
    <w:rsid w:val="00653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E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EC4"/>
    <w:rPr>
      <w:rFonts w:ascii="Wingdings" w:hAnsi="Wingdings"/>
    </w:rPr>
  </w:style>
  <w:style w:type="paragraph" w:customStyle="1" w:styleId="TableHeading">
    <w:name w:val="Table Heading"/>
    <w:basedOn w:val="HeadingBase"/>
    <w:rsid w:val="00653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EC4"/>
    <w:rPr>
      <w:color w:val="0033CC"/>
      <w:u w:val="none"/>
    </w:rPr>
  </w:style>
  <w:style w:type="paragraph" w:customStyle="1" w:styleId="BodyTextRight">
    <w:name w:val="Body Text Right"/>
    <w:basedOn w:val="BodyText"/>
    <w:rsid w:val="00653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E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EC4"/>
    <w:rPr>
      <w:sz w:val="32"/>
    </w:rPr>
  </w:style>
  <w:style w:type="paragraph" w:customStyle="1" w:styleId="HeadingProcedure">
    <w:name w:val="Heading Procedure"/>
    <w:basedOn w:val="HeadingBase"/>
    <w:next w:val="Normal"/>
    <w:rsid w:val="00653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EC4"/>
    <w:pPr>
      <w:spacing w:before="60" w:after="60"/>
    </w:pPr>
  </w:style>
  <w:style w:type="paragraph" w:styleId="ListContinue">
    <w:name w:val="List Continue"/>
    <w:basedOn w:val="List"/>
    <w:rsid w:val="00653EC4"/>
    <w:pPr>
      <w:ind w:firstLine="0"/>
    </w:pPr>
  </w:style>
  <w:style w:type="paragraph" w:customStyle="1" w:styleId="ListNote">
    <w:name w:val="List Note"/>
    <w:basedOn w:val="List"/>
    <w:rsid w:val="00653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EC4"/>
    <w:rPr>
      <w:rFonts w:ascii="Courier New" w:hAnsi="Courier New"/>
    </w:rPr>
  </w:style>
  <w:style w:type="paragraph" w:customStyle="1" w:styleId="NoteBullet">
    <w:name w:val="Note Bullet"/>
    <w:basedOn w:val="Note"/>
    <w:rsid w:val="00653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E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EC4"/>
    <w:rPr>
      <w:b/>
      <w:smallCaps/>
    </w:rPr>
  </w:style>
  <w:style w:type="paragraph" w:customStyle="1" w:styleId="TableListNumber">
    <w:name w:val="Table List Number"/>
    <w:basedOn w:val="ListNumber"/>
    <w:rsid w:val="00653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EC4"/>
    <w:pPr>
      <w:numPr>
        <w:numId w:val="8"/>
      </w:numPr>
    </w:pPr>
  </w:style>
  <w:style w:type="paragraph" w:customStyle="1" w:styleId="ListAlpha2">
    <w:name w:val="List Alpha 2"/>
    <w:basedOn w:val="List2"/>
    <w:rsid w:val="00653EC4"/>
    <w:pPr>
      <w:numPr>
        <w:numId w:val="7"/>
      </w:numPr>
    </w:pPr>
  </w:style>
  <w:style w:type="paragraph" w:styleId="List2">
    <w:name w:val="List 2"/>
    <w:basedOn w:val="BodyText"/>
    <w:rsid w:val="00653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E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E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EC4"/>
    <w:pPr>
      <w:numPr>
        <w:numId w:val="3"/>
      </w:numPr>
    </w:pPr>
  </w:style>
  <w:style w:type="paragraph" w:styleId="ListContinue2">
    <w:name w:val="List Continue 2"/>
    <w:basedOn w:val="List2"/>
    <w:rsid w:val="00653EC4"/>
    <w:pPr>
      <w:ind w:firstLine="0"/>
    </w:pPr>
  </w:style>
  <w:style w:type="paragraph" w:styleId="ListContinue3">
    <w:name w:val="List Continue 3"/>
    <w:basedOn w:val="List3"/>
    <w:rsid w:val="00653EC4"/>
    <w:pPr>
      <w:ind w:left="1021" w:firstLine="0"/>
    </w:pPr>
  </w:style>
  <w:style w:type="paragraph" w:styleId="ListContinue4">
    <w:name w:val="List Continue 4"/>
    <w:basedOn w:val="List4"/>
    <w:rsid w:val="00653EC4"/>
    <w:pPr>
      <w:ind w:firstLine="0"/>
    </w:pPr>
  </w:style>
  <w:style w:type="paragraph" w:styleId="ListContinue5">
    <w:name w:val="List Continue 5"/>
    <w:basedOn w:val="List5"/>
    <w:rsid w:val="00653EC4"/>
    <w:pPr>
      <w:ind w:firstLine="0"/>
    </w:pPr>
  </w:style>
  <w:style w:type="paragraph" w:styleId="ListNumber3">
    <w:name w:val="List Number 3"/>
    <w:basedOn w:val="List3"/>
    <w:rsid w:val="00653EC4"/>
    <w:pPr>
      <w:numPr>
        <w:numId w:val="4"/>
      </w:numPr>
    </w:pPr>
  </w:style>
  <w:style w:type="paragraph" w:styleId="ListNumber4">
    <w:name w:val="List Number 4"/>
    <w:basedOn w:val="List4"/>
    <w:rsid w:val="00653EC4"/>
    <w:pPr>
      <w:numPr>
        <w:numId w:val="5"/>
      </w:numPr>
    </w:pPr>
  </w:style>
  <w:style w:type="paragraph" w:styleId="ListNumber5">
    <w:name w:val="List Number 5"/>
    <w:basedOn w:val="List5"/>
    <w:rsid w:val="00653EC4"/>
    <w:pPr>
      <w:numPr>
        <w:numId w:val="6"/>
      </w:numPr>
    </w:pPr>
  </w:style>
  <w:style w:type="paragraph" w:styleId="BlockText">
    <w:name w:val="Block Text"/>
    <w:basedOn w:val="Normal"/>
    <w:rsid w:val="00653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EC4"/>
    <w:rPr>
      <w:sz w:val="16"/>
      <w:vertAlign w:val="superscript"/>
    </w:rPr>
  </w:style>
  <w:style w:type="character" w:customStyle="1" w:styleId="Symbols">
    <w:name w:val="Symbols"/>
    <w:basedOn w:val="DefaultParagraphFont"/>
    <w:rsid w:val="00653EC4"/>
    <w:rPr>
      <w:rFonts w:ascii="Symbol" w:hAnsi="Symbol"/>
    </w:rPr>
  </w:style>
  <w:style w:type="character" w:customStyle="1" w:styleId="MenuOptions">
    <w:name w:val="Menu Options"/>
    <w:basedOn w:val="DefaultParagraphFont"/>
    <w:rsid w:val="00653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EC4"/>
    <w:rPr>
      <w:b/>
    </w:rPr>
  </w:style>
  <w:style w:type="character" w:customStyle="1" w:styleId="Underlined">
    <w:name w:val="Underlined"/>
    <w:basedOn w:val="DefaultParagraphFont"/>
    <w:rsid w:val="00653EC4"/>
    <w:rPr>
      <w:u w:val="single"/>
    </w:rPr>
  </w:style>
  <w:style w:type="paragraph" w:customStyle="1" w:styleId="TableBodyTextRight">
    <w:name w:val="Table Body Text Right"/>
    <w:basedOn w:val="TableBodyText"/>
    <w:rsid w:val="00653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EC4"/>
    <w:rPr>
      <w:sz w:val="18"/>
    </w:rPr>
  </w:style>
  <w:style w:type="paragraph" w:customStyle="1" w:styleId="BodySmallRight">
    <w:name w:val="Body Small Right"/>
    <w:basedOn w:val="BodyTextRight"/>
    <w:rsid w:val="00653EC4"/>
    <w:rPr>
      <w:sz w:val="18"/>
      <w:szCs w:val="18"/>
    </w:rPr>
  </w:style>
  <w:style w:type="paragraph" w:customStyle="1" w:styleId="MarginEdition">
    <w:name w:val="Margin Edition"/>
    <w:basedOn w:val="MarginNote"/>
    <w:rsid w:val="00653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EC4"/>
    <w:rPr>
      <w:sz w:val="2"/>
      <w:szCs w:val="2"/>
    </w:rPr>
  </w:style>
  <w:style w:type="character" w:customStyle="1" w:styleId="Small">
    <w:name w:val="Small"/>
    <w:basedOn w:val="DefaultParagraphFont"/>
    <w:rsid w:val="00653EC4"/>
    <w:rPr>
      <w:sz w:val="16"/>
    </w:rPr>
  </w:style>
  <w:style w:type="paragraph" w:customStyle="1" w:styleId="WideTable">
    <w:name w:val="Wide Table"/>
    <w:basedOn w:val="Normal"/>
    <w:rsid w:val="00653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EC4"/>
  </w:style>
  <w:style w:type="paragraph" w:styleId="Quote">
    <w:name w:val="Quote"/>
    <w:basedOn w:val="Heading1"/>
    <w:link w:val="QuoteChar"/>
    <w:qFormat/>
    <w:rsid w:val="00653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EC4"/>
    <w:pPr>
      <w:pageBreakBefore/>
    </w:pPr>
  </w:style>
  <w:style w:type="paragraph" w:customStyle="1" w:styleId="Border">
    <w:name w:val="Border"/>
    <w:basedOn w:val="Normal"/>
    <w:qFormat/>
    <w:rsid w:val="00653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EC4"/>
    <w:rPr>
      <w:u w:val="single"/>
    </w:rPr>
  </w:style>
  <w:style w:type="character" w:customStyle="1" w:styleId="BoldandItalics">
    <w:name w:val="Bold and Italics"/>
    <w:qFormat/>
    <w:rsid w:val="00653EC4"/>
    <w:rPr>
      <w:b/>
      <w:i/>
      <w:u w:val="none"/>
    </w:rPr>
  </w:style>
  <w:style w:type="paragraph" w:styleId="BalloonText">
    <w:name w:val="Balloon Text"/>
    <w:basedOn w:val="Normal"/>
    <w:link w:val="BalloonTextChar"/>
    <w:rsid w:val="00653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EC4"/>
    <w:pPr>
      <w:spacing w:before="0" w:after="0"/>
    </w:pPr>
  </w:style>
  <w:style w:type="paragraph" w:customStyle="1" w:styleId="BodyTextBold">
    <w:name w:val="Body Text Bold"/>
    <w:basedOn w:val="BodyText"/>
    <w:qFormat/>
    <w:rsid w:val="00653EC4"/>
    <w:rPr>
      <w:b/>
    </w:rPr>
  </w:style>
  <w:style w:type="character" w:styleId="Hyperlink">
    <w:name w:val="Hyperlink"/>
    <w:basedOn w:val="DefaultParagraphFont"/>
    <w:uiPriority w:val="99"/>
    <w:unhideWhenUsed/>
    <w:rsid w:val="00C56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5528</Characters>
  <Application>Microsoft Office Word</Application>
  <DocSecurity>0</DocSecurity>
  <Lines>204</Lines>
  <Paragraphs>118</Paragraphs>
  <ScaleCrop>false</ScaleCrop>
  <Company>Author-it Software Corporation Ltd.</Company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CUAMLT403 Develop skills in analysis of functional harmony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