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8B5" w:rsidP="006A7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CUAMLT202 Apply knowledge of music culture to music making</w:t>
      </w:r>
      <w:r>
        <w:fldChar w:fldCharType="end"/>
      </w:r>
    </w:p>
    <w:p w:rsidR="006A78B5" w:rsidP="006A78B5">
      <w:pPr>
        <w:pStyle w:val="Version"/>
        <w:sectPr w:rsidSect="00267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1A0" w:rsidP="002671A0">
      <w:pPr>
        <w:pStyle w:val="SuperHeading"/>
      </w:pPr>
      <w:r w:rsidRPr="002671A0">
        <w:t>CUAMLT202 Apply knowledge of music culture to music making</w:t>
      </w:r>
    </w:p>
    <w:p w:rsidR="00000000" w:rsidRPr="002671A0" w:rsidP="002671A0">
      <w:pPr>
        <w:pStyle w:val="Heading1"/>
      </w:pPr>
      <w:bookmarkStart w:id="1" w:name="O_798107"/>
      <w:bookmarkEnd w:id="1"/>
      <w:r w:rsidRPr="002671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SpecialBold"/>
              </w:rPr>
              <w:t>Comments</w:t>
            </w:r>
          </w:p>
        </w:tc>
      </w:tr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This version first released with CUA Creative Arts and Culture Training Package version 2.0.</w:t>
            </w:r>
          </w:p>
        </w:tc>
      </w:tr>
    </w:tbl>
    <w:p w:rsidR="00000000" w:rsidRPr="002671A0" w:rsidP="002671A0">
      <w:pPr>
        <w:pStyle w:val="BodyText"/>
      </w:pPr>
    </w:p>
    <w:p w:rsidR="00000000" w:rsidRPr="002671A0" w:rsidP="002671A0">
      <w:pPr>
        <w:pStyle w:val="AllowPageBreak"/>
      </w:pPr>
    </w:p>
    <w:p w:rsidR="00000000" w:rsidRPr="002671A0" w:rsidP="002671A0">
      <w:pPr>
        <w:pStyle w:val="Heading1"/>
      </w:pPr>
      <w:bookmarkStart w:id="2" w:name="O_798108"/>
      <w:bookmarkEnd w:id="2"/>
      <w:r w:rsidRPr="002671A0">
        <w:t>Application</w:t>
      </w:r>
    </w:p>
    <w:p w:rsidR="00000000" w:rsidRPr="002671A0" w:rsidP="006A78B5">
      <w:pPr>
        <w:pStyle w:val="BodyText"/>
      </w:pPr>
      <w:r w:rsidRPr="002671A0">
        <w:t>This unit describes the skills and knowledge required to explore as</w:t>
      </w:r>
      <w:r w:rsidRPr="002671A0">
        <w:t>pects of music culture in Australian society, and to apply that information to own music making.</w:t>
      </w:r>
    </w:p>
    <w:p w:rsidR="00000000" w:rsidRPr="002671A0" w:rsidP="006A78B5">
      <w:pPr>
        <w:pStyle w:val="BodyText"/>
      </w:pPr>
      <w:r w:rsidRPr="002671A0">
        <w:t xml:space="preserve">It applies to individuals entering the music industry, who are identifying positive values in a selected musical style, as well as the repertoire, challenges </w:t>
      </w:r>
      <w:r w:rsidRPr="002671A0">
        <w:t>and technology relevant to that style. This work is undertaken under close supervision and guidance.</w:t>
      </w:r>
    </w:p>
    <w:p w:rsidR="006A78B5" w:rsidP="006A78B5">
      <w:pPr>
        <w:pStyle w:val="BodyText"/>
      </w:pPr>
      <w:r w:rsidRPr="002671A0">
        <w:t>No licensing, legislative or certification requirements apply to this unit at the time of publication.</w:t>
      </w:r>
    </w:p>
    <w:p w:rsidR="00000000" w:rsidRPr="002671A0" w:rsidP="002671A0">
      <w:pPr>
        <w:pStyle w:val="Heading1"/>
      </w:pPr>
      <w:bookmarkStart w:id="3" w:name="O_798111"/>
      <w:bookmarkEnd w:id="3"/>
      <w:r w:rsidRPr="002671A0">
        <w:t>Unit Sector</w:t>
      </w:r>
    </w:p>
    <w:p w:rsidR="00000000" w:rsidRPr="002671A0" w:rsidP="006A78B5">
      <w:pPr>
        <w:pStyle w:val="BodyText"/>
      </w:pPr>
      <w:r w:rsidRPr="002671A0">
        <w:t>Performing arts – mus</w:t>
      </w:r>
      <w:r w:rsidRPr="002671A0">
        <w:t>ic literacy</w:t>
      </w:r>
    </w:p>
    <w:p w:rsidR="00000000" w:rsidRPr="002671A0" w:rsidP="002671A0">
      <w:pPr>
        <w:pStyle w:val="Heading1"/>
      </w:pPr>
      <w:bookmarkStart w:id="4" w:name="O_798112"/>
      <w:bookmarkEnd w:id="4"/>
      <w:r w:rsidRPr="002671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671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SpecialBold"/>
              </w:rPr>
              <w:t>PERFORMANCE CRITERIA</w:t>
            </w:r>
          </w:p>
        </w:tc>
      </w:tr>
      <w:tr w:rsidTr="002671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1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 Research information on the contexts of musical styles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1.1 Seek information on the historic, economic and cultural significance of one or more musical styles using appropriate information sources</w:t>
            </w:r>
          </w:p>
          <w:p w:rsidR="00000000" w:rsidRPr="002671A0" w:rsidP="002671A0">
            <w:pPr>
              <w:pStyle w:val="BodyText"/>
            </w:pPr>
            <w:r w:rsidRPr="002671A0">
              <w:t>1.2 Identify, at the individual and societal level, the i</w:t>
            </w:r>
            <w:r w:rsidRPr="002671A0">
              <w:t>nfluences of one or more musical styles, using appropriate information sources</w:t>
            </w:r>
          </w:p>
          <w:p w:rsidR="00000000" w:rsidRPr="002671A0" w:rsidP="002671A0">
            <w:pPr>
              <w:pStyle w:val="BodyText"/>
            </w:pPr>
            <w:r w:rsidRPr="002671A0">
              <w:t>1.3 Check the credibility and reliability of information sources with appropriate people</w:t>
            </w:r>
          </w:p>
          <w:p w:rsidR="00000000" w:rsidRPr="002671A0" w:rsidP="002671A0">
            <w:pPr>
              <w:pStyle w:val="BodyText"/>
            </w:pPr>
            <w:r w:rsidRPr="002671A0">
              <w:t>1.4 Comply with copyright and cultural requirements when accessing information</w:t>
            </w:r>
          </w:p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1.5 Discu</w:t>
            </w:r>
            <w:r w:rsidRPr="002671A0">
              <w:t>ss musical styles in relation to own plans for music making</w:t>
            </w:r>
          </w:p>
        </w:tc>
      </w:tr>
      <w:tr w:rsidTr="002671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2. Develop own knowledge of music culture in Australian society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2.1 Identify the repertoire of one or more musical styles</w:t>
            </w:r>
          </w:p>
          <w:p w:rsidR="00000000" w:rsidRPr="002671A0" w:rsidP="002671A0">
            <w:pPr>
              <w:pStyle w:val="BodyText"/>
            </w:pPr>
            <w:r w:rsidRPr="002671A0">
              <w:t xml:space="preserve">2.2 Seek information on the use of technology in one or more musical styles </w:t>
            </w:r>
          </w:p>
          <w:p w:rsidR="00000000" w:rsidRPr="002671A0" w:rsidP="002671A0">
            <w:pPr>
              <w:pStyle w:val="BodyText"/>
            </w:pPr>
            <w:r w:rsidRPr="002671A0">
              <w:t>2.3 Identify the challenges faced by musicians working in one or more musical styles</w:t>
            </w:r>
          </w:p>
          <w:p w:rsidR="00000000" w:rsidRPr="002671A0" w:rsidP="002671A0">
            <w:pPr>
              <w:pStyle w:val="BodyText"/>
            </w:pPr>
            <w:r w:rsidRPr="002671A0">
              <w:t>2.4 Seek information on the way in which one or more musical styles is/are portrayed in the me</w:t>
            </w:r>
            <w:r w:rsidRPr="002671A0">
              <w:t>dia</w:t>
            </w:r>
          </w:p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2.5 Seek information on further training and educational opportunities in one or more musical styles</w:t>
            </w:r>
          </w:p>
        </w:tc>
      </w:tr>
      <w:tr w:rsidTr="002671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3. Maintain currency of information and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3.1 Update information sources on a regular basis</w:t>
            </w:r>
          </w:p>
          <w:p w:rsidR="00000000" w:rsidRPr="002671A0" w:rsidP="002671A0">
            <w:pPr>
              <w:pStyle w:val="BodyText"/>
            </w:pPr>
            <w:r w:rsidRPr="002671A0">
              <w:t>3.2 Monitor changes in the use of technology</w:t>
            </w:r>
          </w:p>
          <w:p w:rsidR="00000000" w:rsidRPr="002671A0" w:rsidP="002671A0">
            <w:pPr>
              <w:pStyle w:val="BodyText"/>
            </w:pPr>
            <w:r w:rsidRPr="002671A0">
              <w:t>3.3 Doc</w:t>
            </w:r>
            <w:r w:rsidRPr="002671A0">
              <w:t>ument and store information in an easily accessible format</w:t>
            </w:r>
          </w:p>
          <w:p w:rsidR="00000000" w:rsidRPr="002671A0" w:rsidP="002671A0">
            <w:pPr>
              <w:pStyle w:val="BodyText"/>
            </w:pPr>
            <w:r w:rsidRPr="002671A0">
              <w:t>3.4 Share and discuss information with colleagues and peers</w:t>
            </w:r>
          </w:p>
          <w:p w:rsidR="00000000" w:rsidRPr="002671A0" w:rsidP="002671A0">
            <w:pPr>
              <w:pStyle w:val="BodyText"/>
            </w:pPr>
            <w:r w:rsidRPr="002671A0">
              <w:t>3.5 Incorporate information on music culture into own music making</w:t>
            </w:r>
          </w:p>
        </w:tc>
      </w:tr>
    </w:tbl>
    <w:p w:rsidR="006A78B5" w:rsidP="002671A0">
      <w:pPr>
        <w:pStyle w:val="BodyText"/>
      </w:pPr>
    </w:p>
    <w:p w:rsidR="006A78B5" w:rsidP="002671A0">
      <w:pPr>
        <w:pStyle w:val="BodyText"/>
      </w:pPr>
    </w:p>
    <w:p w:rsidR="00000000" w:rsidRPr="002671A0" w:rsidP="002671A0">
      <w:pPr>
        <w:pStyle w:val="Heading1"/>
      </w:pPr>
      <w:bookmarkStart w:id="5" w:name="O_798113"/>
      <w:bookmarkEnd w:id="5"/>
      <w:r w:rsidRPr="002671A0">
        <w:t>Foundation Skills</w:t>
      </w:r>
    </w:p>
    <w:p w:rsidR="00000000" w:rsidRPr="006A78B5" w:rsidP="006A78B5">
      <w:pPr>
        <w:pStyle w:val="BodyText"/>
        <w:rPr>
          <w:i/>
        </w:rPr>
      </w:pPr>
      <w:r w:rsidRPr="006A78B5">
        <w:rPr>
          <w:rStyle w:val="Emphasis"/>
        </w:rPr>
        <w:t>This section describes language,</w:t>
      </w:r>
      <w:r w:rsidRPr="006A78B5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SpecialBold"/>
              </w:rPr>
              <w:t>Description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1.1, 1.2, 2.1, 2.2, 2.4, 2.5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ListBullet"/>
              <w:rPr>
                <w:lang w:val="en-NZ"/>
              </w:rPr>
            </w:pPr>
            <w:r w:rsidRPr="002671A0">
              <w:t>Analyses information sources for relevancy and credibility, and to identify specific features and values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ListBullet"/>
              <w:rPr>
                <w:lang w:val="en-NZ"/>
              </w:rPr>
            </w:pPr>
            <w:r w:rsidRPr="002671A0">
              <w:t>Records information in an easily accessible format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1.3, 1.5, 2.2, 2.4, 3.4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ListBullet"/>
              <w:rPr>
                <w:lang w:val="en-NZ"/>
              </w:rPr>
            </w:pPr>
            <w:r w:rsidRPr="002671A0">
              <w:t>Uses industry specific vocabulary to shar</w:t>
            </w:r>
            <w:r w:rsidRPr="002671A0">
              <w:t>e new knowledge and check own understanding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Navigate the world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1.1, 1.4, 2.2, 2.4, 2.5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ListBullet"/>
            </w:pPr>
            <w:r w:rsidRPr="002671A0">
              <w:t>Identifies, confirms and applies copyright requirements relevant to role</w:t>
            </w:r>
          </w:p>
          <w:p w:rsidR="00000000" w:rsidP="002671A0">
            <w:pPr>
              <w:pStyle w:val="ListBullet"/>
              <w:rPr>
                <w:lang w:val="en-NZ"/>
              </w:rPr>
            </w:pPr>
            <w:r w:rsidRPr="002671A0">
              <w:t xml:space="preserve">Sources information to build further industry </w:t>
            </w:r>
            <w:r w:rsidRPr="002671A0">
              <w:t>knowledge and skill development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1.3, 1.5, 2.2, 2.4, 3.4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ListBullet"/>
              <w:rPr>
                <w:lang w:val="en-NZ"/>
              </w:rPr>
            </w:pPr>
            <w:r w:rsidRPr="002671A0">
              <w:t>Collaborates to confirm understanding and achieve results</w:t>
            </w:r>
          </w:p>
        </w:tc>
      </w:tr>
      <w:tr w:rsidTr="002671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1.1-1.5, 2.1-2.5,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ListBullet"/>
            </w:pPr>
            <w:r w:rsidRPr="002671A0">
              <w:t>Plans and completes tasks needed to find, update, maintain and store information</w:t>
            </w:r>
          </w:p>
          <w:p w:rsidR="00000000" w:rsidRPr="002671A0" w:rsidP="002671A0">
            <w:pPr>
              <w:pStyle w:val="ListBullet"/>
            </w:pPr>
            <w:r w:rsidRPr="002671A0">
              <w:t>Uses digital technologies</w:t>
            </w:r>
            <w:r w:rsidRPr="002671A0">
              <w:t xml:space="preserve"> to connect with others and to source, manage and distribute information</w:t>
            </w:r>
          </w:p>
        </w:tc>
      </w:tr>
    </w:tbl>
    <w:p w:rsidR="00000000" w:rsidRPr="002671A0" w:rsidP="002671A0">
      <w:pPr>
        <w:pStyle w:val="BodyText"/>
      </w:pPr>
    </w:p>
    <w:p w:rsidR="00000000" w:rsidRPr="002671A0" w:rsidP="002671A0">
      <w:pPr>
        <w:pStyle w:val="AllowPageBreak"/>
      </w:pPr>
    </w:p>
    <w:p w:rsidR="00000000" w:rsidRPr="002671A0" w:rsidP="002671A0">
      <w:pPr>
        <w:pStyle w:val="Heading1"/>
      </w:pPr>
      <w:bookmarkStart w:id="6" w:name="O_798115"/>
      <w:bookmarkEnd w:id="6"/>
      <w:r w:rsidRPr="002671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 xml:space="preserve">Code and title </w:t>
            </w:r>
          </w:p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Code and title</w:t>
            </w:r>
          </w:p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SpecialBold"/>
              </w:rPr>
              <w:t>Equivalence status</w:t>
            </w:r>
          </w:p>
        </w:tc>
      </w:tr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CUAMLT202 Apply knowledge of music culture 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CUSMLT202A Apply knowledge of music culture to music making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Equivalent unit</w:t>
            </w:r>
          </w:p>
        </w:tc>
      </w:tr>
    </w:tbl>
    <w:p w:rsidR="006A78B5" w:rsidP="002671A0">
      <w:pPr>
        <w:pStyle w:val="BodyText"/>
      </w:pPr>
    </w:p>
    <w:p w:rsidR="006A78B5" w:rsidP="002671A0">
      <w:pPr>
        <w:pStyle w:val="BodyText"/>
      </w:pPr>
    </w:p>
    <w:p w:rsidR="00000000" w:rsidRPr="002671A0" w:rsidP="002671A0">
      <w:pPr>
        <w:pStyle w:val="Heading1"/>
      </w:pPr>
      <w:bookmarkStart w:id="7" w:name="O_798122"/>
      <w:bookmarkEnd w:id="7"/>
      <w:r w:rsidRPr="002671A0">
        <w:t>Links</w:t>
      </w:r>
    </w:p>
    <w:p w:rsidR="00000000" w:rsidRPr="002671A0" w:rsidP="006A78B5">
      <w:pPr>
        <w:pStyle w:val="BodyText"/>
      </w:pPr>
      <w:r w:rsidRPr="00267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2B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1A0" w:rsidP="006A78B5">
      <w:pPr>
        <w:pStyle w:val="BodyText"/>
        <w:sectPr w:rsidSect="002671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1A0" w:rsidP="002671A0">
      <w:pPr>
        <w:pStyle w:val="SuperHeading"/>
      </w:pPr>
      <w:r w:rsidRPr="002671A0">
        <w:t xml:space="preserve">Assessment </w:t>
      </w:r>
      <w:r w:rsidRPr="002671A0">
        <w:t>Requirements for CUAMLT202 Apply knowledge of music culture to music making</w:t>
      </w:r>
    </w:p>
    <w:p w:rsidR="00000000" w:rsidRPr="002671A0" w:rsidP="002671A0">
      <w:pPr>
        <w:pStyle w:val="Heading1"/>
      </w:pPr>
      <w:bookmarkStart w:id="8" w:name="O_798117"/>
      <w:bookmarkEnd w:id="8"/>
      <w:r w:rsidRPr="002671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rPr>
                <w:rStyle w:val="SpecialBold"/>
              </w:rPr>
              <w:t>Comments</w:t>
            </w:r>
          </w:p>
        </w:tc>
      </w:tr>
      <w:tr w:rsidTr="002671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1A0">
            <w:pPr>
              <w:pStyle w:val="BodyText"/>
              <w:rPr>
                <w:lang w:val="en-NZ"/>
              </w:rPr>
            </w:pPr>
            <w:r w:rsidRPr="002671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1A0" w:rsidP="002671A0">
            <w:pPr>
              <w:pStyle w:val="BodyText"/>
            </w:pPr>
            <w:r w:rsidRPr="002671A0">
              <w:t>This version first released with CUA Creative Arts and Culture Training Package version 2.0.</w:t>
            </w:r>
          </w:p>
        </w:tc>
      </w:tr>
    </w:tbl>
    <w:p w:rsidR="00000000" w:rsidRPr="002671A0" w:rsidP="002671A0">
      <w:pPr>
        <w:pStyle w:val="BodyText"/>
      </w:pPr>
    </w:p>
    <w:p w:rsidR="00000000" w:rsidRPr="002671A0" w:rsidP="002671A0">
      <w:pPr>
        <w:pStyle w:val="AllowPageBreak"/>
      </w:pPr>
    </w:p>
    <w:p w:rsidR="00000000" w:rsidRPr="002671A0" w:rsidP="002671A0">
      <w:pPr>
        <w:pStyle w:val="Heading1"/>
      </w:pPr>
      <w:bookmarkStart w:id="9" w:name="O_798118"/>
      <w:bookmarkEnd w:id="9"/>
      <w:r w:rsidRPr="002671A0">
        <w:t>Performance Evidence</w:t>
      </w:r>
    </w:p>
    <w:p w:rsidR="00000000" w:rsidRPr="002671A0" w:rsidP="006A78B5">
      <w:pPr>
        <w:pStyle w:val="BodyText"/>
      </w:pPr>
      <w:r w:rsidRPr="002671A0">
        <w:t>Evidence of the ability to:</w:t>
      </w:r>
    </w:p>
    <w:p w:rsidR="00000000" w:rsidRPr="002671A0" w:rsidP="002671A0">
      <w:pPr>
        <w:pStyle w:val="ListBullet"/>
      </w:pPr>
      <w:r w:rsidRPr="002671A0">
        <w:t>source and document information on selected musical styles and repertoire, and Australian music culture</w:t>
      </w:r>
    </w:p>
    <w:p w:rsidR="00000000" w:rsidRPr="002671A0" w:rsidP="002671A0">
      <w:pPr>
        <w:pStyle w:val="ListBullet"/>
      </w:pPr>
      <w:r w:rsidRPr="002671A0">
        <w:t>apply information to own music making</w:t>
      </w:r>
    </w:p>
    <w:p w:rsidR="00000000" w:rsidRPr="002671A0" w:rsidP="002671A0">
      <w:pPr>
        <w:pStyle w:val="ListBullet"/>
      </w:pPr>
      <w:r w:rsidRPr="002671A0">
        <w:t>discuss music culture with others who make music.</w:t>
      </w:r>
    </w:p>
    <w:p w:rsidR="00000000" w:rsidRPr="002671A0" w:rsidP="002671A0">
      <w:pPr>
        <w:pStyle w:val="BodyText"/>
      </w:pPr>
    </w:p>
    <w:p w:rsidR="006A78B5" w:rsidP="006A78B5">
      <w:pPr>
        <w:pStyle w:val="BodyText"/>
      </w:pPr>
      <w:r w:rsidRPr="002671A0">
        <w:t>Note: If a sp</w:t>
      </w:r>
      <w:r w:rsidRPr="002671A0">
        <w:t>ecific volume or frequency is not stated, then evidence must be provided at least once.</w:t>
      </w:r>
    </w:p>
    <w:p w:rsidR="00000000" w:rsidRPr="002671A0" w:rsidP="002671A0">
      <w:pPr>
        <w:pStyle w:val="Heading1"/>
      </w:pPr>
      <w:bookmarkStart w:id="10" w:name="O_798119"/>
      <w:bookmarkEnd w:id="10"/>
      <w:r w:rsidRPr="002671A0">
        <w:t>Knowledge Evidence</w:t>
      </w:r>
    </w:p>
    <w:p w:rsidR="00000000" w:rsidRPr="002671A0" w:rsidP="006A78B5">
      <w:pPr>
        <w:pStyle w:val="BodyText"/>
      </w:pPr>
      <w:r w:rsidRPr="002671A0">
        <w:t>To complete the unit requirements safely and effectively, the individual must:</w:t>
      </w:r>
    </w:p>
    <w:p w:rsidR="00000000" w:rsidRPr="002671A0" w:rsidP="002671A0">
      <w:pPr>
        <w:pStyle w:val="ListBullet"/>
      </w:pPr>
      <w:r w:rsidRPr="002671A0">
        <w:t>outline social, cultural, historical and economic significance of a selected musical style in Australian society</w:t>
      </w:r>
    </w:p>
    <w:p w:rsidR="00000000" w:rsidRPr="002671A0" w:rsidP="002671A0">
      <w:pPr>
        <w:pStyle w:val="ListBullet"/>
      </w:pPr>
      <w:r w:rsidRPr="002671A0">
        <w:t>outline technology used for producing and enhancing music in a selected musical style in Australian society</w:t>
      </w:r>
    </w:p>
    <w:p w:rsidR="00000000" w:rsidRPr="002671A0" w:rsidP="002671A0">
      <w:pPr>
        <w:pStyle w:val="ListBullet"/>
      </w:pPr>
      <w:r w:rsidRPr="002671A0">
        <w:t xml:space="preserve">outline challenges likely to arise </w:t>
      </w:r>
      <w:r w:rsidRPr="002671A0">
        <w:t>for working musicians, and describe ways to address them</w:t>
      </w:r>
    </w:p>
    <w:p w:rsidR="00000000" w:rsidRPr="002671A0" w:rsidP="002671A0">
      <w:pPr>
        <w:pStyle w:val="ListBullet"/>
      </w:pPr>
      <w:r w:rsidRPr="002671A0">
        <w:t>describe ways in which music is part of the culture of Australian society.</w:t>
      </w:r>
    </w:p>
    <w:p w:rsidR="00000000" w:rsidRPr="002671A0" w:rsidP="002671A0">
      <w:pPr>
        <w:pStyle w:val="AllowPageBreak"/>
      </w:pPr>
    </w:p>
    <w:p w:rsidR="00000000" w:rsidRPr="002671A0" w:rsidP="002671A0">
      <w:pPr>
        <w:pStyle w:val="Heading1"/>
      </w:pPr>
      <w:bookmarkStart w:id="11" w:name="O_798120"/>
      <w:bookmarkEnd w:id="11"/>
      <w:r w:rsidRPr="002671A0">
        <w:t>Assessment Conditions</w:t>
      </w:r>
    </w:p>
    <w:p w:rsidR="00000000" w:rsidRPr="002671A0" w:rsidP="006A78B5">
      <w:pPr>
        <w:pStyle w:val="BodyText"/>
      </w:pPr>
      <w:r w:rsidRPr="002671A0">
        <w:t>Assessment must be conducted in a safe environment where evidence gathered demonstrat</w:t>
      </w:r>
      <w:r w:rsidRPr="002671A0">
        <w:t xml:space="preserve">es consistent performance of typical activities experienced in creative arts industry environments. The assessment environment must include access to: </w:t>
      </w:r>
    </w:p>
    <w:p w:rsidR="00000000" w:rsidRPr="002671A0" w:rsidP="002671A0">
      <w:pPr>
        <w:pStyle w:val="ListBullet"/>
      </w:pPr>
      <w:r w:rsidRPr="002671A0">
        <w:t>a range of relevant and current information sources</w:t>
      </w:r>
    </w:p>
    <w:p w:rsidR="00000000" w:rsidRPr="002671A0" w:rsidP="002671A0">
      <w:pPr>
        <w:pStyle w:val="ListBullet"/>
      </w:pPr>
      <w:r w:rsidRPr="002671A0">
        <w:t>appropriate technology to collect, download and sto</w:t>
      </w:r>
      <w:r w:rsidRPr="002671A0">
        <w:t>re information</w:t>
      </w:r>
    </w:p>
    <w:p w:rsidR="00000000" w:rsidRPr="002671A0" w:rsidP="002671A0">
      <w:pPr>
        <w:pStyle w:val="ListBullet"/>
      </w:pPr>
      <w:r w:rsidRPr="002671A0">
        <w:t>interaction with others.</w:t>
      </w:r>
    </w:p>
    <w:p w:rsidR="00000000" w:rsidRPr="002671A0" w:rsidP="002671A0">
      <w:pPr>
        <w:pStyle w:val="BodyText"/>
      </w:pPr>
    </w:p>
    <w:p w:rsidR="006A78B5" w:rsidP="006A78B5">
      <w:pPr>
        <w:pStyle w:val="BodyText"/>
      </w:pPr>
      <w:r w:rsidRPr="002671A0">
        <w:t>Assessors of this unit must satisfy the requirements for assessors in applicable vocational educational and training legislation, frameworks and/or standards.</w:t>
      </w:r>
    </w:p>
    <w:p w:rsidR="00000000" w:rsidRPr="002671A0" w:rsidP="002671A0">
      <w:pPr>
        <w:pStyle w:val="Heading1"/>
      </w:pPr>
      <w:bookmarkStart w:id="12" w:name="O_798123"/>
      <w:bookmarkEnd w:id="12"/>
      <w:r w:rsidRPr="002671A0">
        <w:t>Links</w:t>
      </w:r>
    </w:p>
    <w:p w:rsidR="00000000" w:rsidRPr="002671A0" w:rsidP="006A78B5">
      <w:pPr>
        <w:pStyle w:val="BodyText"/>
      </w:pPr>
      <w:r w:rsidRPr="002671A0">
        <w:t xml:space="preserve">Companion Volume implementation </w:t>
      </w:r>
      <w:r w:rsidRPr="002671A0">
        <w:t xml:space="preserve">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2B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71A0" w:rsidP="002671A0"/>
    <w:sectPr w:rsidSect="002671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 w:rsidRPr="006A78B5" w:rsidP="006A7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5" w:rsidP="0026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8B5" w:rsidP="0026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78B5" w:rsidP="002671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 w:rsidP="0026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78B5">
      <w:t>Approved</w:t>
    </w:r>
    <w:r w:rsidR="006A78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78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78B5">
      <w:rPr>
        <w:noProof/>
      </w:rPr>
      <w:t>4</w:t>
    </w:r>
    <w:r>
      <w:rPr>
        <w:noProof/>
      </w:rPr>
      <w:fldChar w:fldCharType="end"/>
    </w:r>
  </w:p>
  <w:p w:rsidR="002671A0" w:rsidP="0026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78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78B5">
      <w:t>Service and Creative Skills Australia</w:t>
    </w:r>
    <w:r w:rsidR="006A78B5">
      <w:fldChar w:fldCharType="end"/>
    </w:r>
  </w:p>
  <w:p w:rsidR="002671A0" w:rsidP="00267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1A0" w:rsidRPr="006A78B5" w:rsidP="006A7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8B5" w:rsidRPr="002D2AF8" w:rsidP="0026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CUAMLT202 Apply knowledge of music culture 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78B5" w:rsidP="002671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1A0" w:rsidRPr="002D2AF8" w:rsidP="0026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78B5">
      <w:t>CUAMLT202 Apply knowledge of music culture to music making</w:t>
    </w:r>
    <w:r w:rsidR="006A78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78B5">
      <w:rPr>
        <w:noProof/>
      </w:rPr>
      <w:t>2 March 2025</w:t>
    </w:r>
    <w:r>
      <w:fldChar w:fldCharType="end"/>
    </w:r>
  </w:p>
  <w:p w:rsidR="002671A0" w:rsidP="00267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EA0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C23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1A0"/>
  </w:style>
  <w:style w:type="character" w:customStyle="1" w:styleId="Heading1Char">
    <w:name w:val="Heading 1 Char"/>
    <w:basedOn w:val="DefaultParagraphFont"/>
    <w:link w:val="Heading1"/>
    <w:rsid w:val="00267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1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1A0"/>
    <w:rPr>
      <w:b/>
      <w:spacing w:val="0"/>
    </w:rPr>
  </w:style>
  <w:style w:type="character" w:styleId="Emphasis">
    <w:name w:val="Emphasis"/>
    <w:basedOn w:val="DefaultParagraphFont"/>
    <w:qFormat/>
    <w:rsid w:val="002671A0"/>
    <w:rPr>
      <w:i/>
    </w:rPr>
  </w:style>
  <w:style w:type="paragraph" w:customStyle="1" w:styleId="SuperHeading">
    <w:name w:val="SuperHeading"/>
    <w:basedOn w:val="Normal"/>
    <w:rsid w:val="00267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1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1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1A0"/>
  </w:style>
  <w:style w:type="paragraph" w:styleId="TableofFigures">
    <w:name w:val="table of figures"/>
    <w:basedOn w:val="Normal"/>
    <w:next w:val="Normal"/>
    <w:semiHidden/>
    <w:rsid w:val="00267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1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1A0"/>
    <w:rPr>
      <w:rFonts w:ascii="Wingdings" w:hAnsi="Wingdings"/>
    </w:rPr>
  </w:style>
  <w:style w:type="paragraph" w:customStyle="1" w:styleId="TableHeading">
    <w:name w:val="Table Heading"/>
    <w:basedOn w:val="HeadingBase"/>
    <w:rsid w:val="00267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1A0"/>
    <w:rPr>
      <w:color w:val="0033CC"/>
      <w:u w:val="none"/>
    </w:rPr>
  </w:style>
  <w:style w:type="paragraph" w:customStyle="1" w:styleId="BodyTextRight">
    <w:name w:val="Body Text Right"/>
    <w:basedOn w:val="BodyText"/>
    <w:rsid w:val="00267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1A0"/>
    <w:rPr>
      <w:sz w:val="32"/>
    </w:rPr>
  </w:style>
  <w:style w:type="paragraph" w:customStyle="1" w:styleId="HeadingProcedure">
    <w:name w:val="Heading Procedure"/>
    <w:basedOn w:val="HeadingBase"/>
    <w:next w:val="Normal"/>
    <w:rsid w:val="00267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1A0"/>
    <w:pPr>
      <w:spacing w:before="60" w:after="60"/>
    </w:pPr>
  </w:style>
  <w:style w:type="paragraph" w:styleId="ListContinue">
    <w:name w:val="List Continue"/>
    <w:basedOn w:val="List"/>
    <w:rsid w:val="002671A0"/>
    <w:pPr>
      <w:ind w:firstLine="0"/>
    </w:pPr>
  </w:style>
  <w:style w:type="paragraph" w:customStyle="1" w:styleId="ListNote">
    <w:name w:val="List Note"/>
    <w:basedOn w:val="List"/>
    <w:rsid w:val="00267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1A0"/>
    <w:rPr>
      <w:rFonts w:ascii="Courier New" w:hAnsi="Courier New"/>
    </w:rPr>
  </w:style>
  <w:style w:type="paragraph" w:customStyle="1" w:styleId="NoteBullet">
    <w:name w:val="Note Bullet"/>
    <w:basedOn w:val="Note"/>
    <w:rsid w:val="00267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1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1A0"/>
    <w:rPr>
      <w:b/>
      <w:smallCaps/>
    </w:rPr>
  </w:style>
  <w:style w:type="paragraph" w:customStyle="1" w:styleId="TableListNumber">
    <w:name w:val="Table List Number"/>
    <w:basedOn w:val="ListNumber"/>
    <w:rsid w:val="00267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1A0"/>
    <w:pPr>
      <w:numPr>
        <w:numId w:val="8"/>
      </w:numPr>
    </w:pPr>
  </w:style>
  <w:style w:type="paragraph" w:customStyle="1" w:styleId="ListAlpha2">
    <w:name w:val="List Alpha 2"/>
    <w:basedOn w:val="List2"/>
    <w:rsid w:val="002671A0"/>
    <w:pPr>
      <w:numPr>
        <w:numId w:val="7"/>
      </w:numPr>
    </w:pPr>
  </w:style>
  <w:style w:type="paragraph" w:styleId="List2">
    <w:name w:val="List 2"/>
    <w:basedOn w:val="BodyText"/>
    <w:rsid w:val="00267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1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1A0"/>
    <w:pPr>
      <w:numPr>
        <w:numId w:val="3"/>
      </w:numPr>
    </w:pPr>
  </w:style>
  <w:style w:type="paragraph" w:styleId="ListContinue2">
    <w:name w:val="List Continue 2"/>
    <w:basedOn w:val="List2"/>
    <w:rsid w:val="002671A0"/>
    <w:pPr>
      <w:ind w:firstLine="0"/>
    </w:pPr>
  </w:style>
  <w:style w:type="paragraph" w:styleId="ListContinue3">
    <w:name w:val="List Continue 3"/>
    <w:basedOn w:val="List3"/>
    <w:rsid w:val="002671A0"/>
    <w:pPr>
      <w:ind w:left="1021" w:firstLine="0"/>
    </w:pPr>
  </w:style>
  <w:style w:type="paragraph" w:styleId="ListContinue4">
    <w:name w:val="List Continue 4"/>
    <w:basedOn w:val="List4"/>
    <w:rsid w:val="002671A0"/>
    <w:pPr>
      <w:ind w:firstLine="0"/>
    </w:pPr>
  </w:style>
  <w:style w:type="paragraph" w:styleId="ListContinue5">
    <w:name w:val="List Continue 5"/>
    <w:basedOn w:val="List5"/>
    <w:rsid w:val="002671A0"/>
    <w:pPr>
      <w:ind w:firstLine="0"/>
    </w:pPr>
  </w:style>
  <w:style w:type="paragraph" w:styleId="ListNumber3">
    <w:name w:val="List Number 3"/>
    <w:basedOn w:val="List3"/>
    <w:rsid w:val="002671A0"/>
    <w:pPr>
      <w:numPr>
        <w:numId w:val="4"/>
      </w:numPr>
    </w:pPr>
  </w:style>
  <w:style w:type="paragraph" w:styleId="ListNumber4">
    <w:name w:val="List Number 4"/>
    <w:basedOn w:val="List4"/>
    <w:rsid w:val="002671A0"/>
    <w:pPr>
      <w:numPr>
        <w:numId w:val="5"/>
      </w:numPr>
    </w:pPr>
  </w:style>
  <w:style w:type="paragraph" w:styleId="ListNumber5">
    <w:name w:val="List Number 5"/>
    <w:basedOn w:val="List5"/>
    <w:rsid w:val="002671A0"/>
    <w:pPr>
      <w:numPr>
        <w:numId w:val="6"/>
      </w:numPr>
    </w:pPr>
  </w:style>
  <w:style w:type="paragraph" w:styleId="BlockText">
    <w:name w:val="Block Text"/>
    <w:basedOn w:val="Normal"/>
    <w:rsid w:val="00267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1A0"/>
    <w:rPr>
      <w:sz w:val="16"/>
      <w:vertAlign w:val="superscript"/>
    </w:rPr>
  </w:style>
  <w:style w:type="character" w:customStyle="1" w:styleId="Symbols">
    <w:name w:val="Symbols"/>
    <w:basedOn w:val="DefaultParagraphFont"/>
    <w:rsid w:val="002671A0"/>
    <w:rPr>
      <w:rFonts w:ascii="Symbol" w:hAnsi="Symbol"/>
    </w:rPr>
  </w:style>
  <w:style w:type="character" w:customStyle="1" w:styleId="MenuOptions">
    <w:name w:val="Menu Options"/>
    <w:basedOn w:val="DefaultParagraphFont"/>
    <w:rsid w:val="00267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1A0"/>
    <w:rPr>
      <w:b/>
    </w:rPr>
  </w:style>
  <w:style w:type="character" w:customStyle="1" w:styleId="Underlined">
    <w:name w:val="Underlined"/>
    <w:basedOn w:val="DefaultParagraphFont"/>
    <w:rsid w:val="002671A0"/>
    <w:rPr>
      <w:u w:val="single"/>
    </w:rPr>
  </w:style>
  <w:style w:type="paragraph" w:customStyle="1" w:styleId="TableBodyTextRight">
    <w:name w:val="Table Body Text Right"/>
    <w:basedOn w:val="TableBodyText"/>
    <w:rsid w:val="00267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1A0"/>
    <w:rPr>
      <w:sz w:val="18"/>
    </w:rPr>
  </w:style>
  <w:style w:type="paragraph" w:customStyle="1" w:styleId="BodySmallRight">
    <w:name w:val="Body Small Right"/>
    <w:basedOn w:val="BodyTextRight"/>
    <w:rsid w:val="002671A0"/>
    <w:rPr>
      <w:sz w:val="18"/>
      <w:szCs w:val="18"/>
    </w:rPr>
  </w:style>
  <w:style w:type="paragraph" w:customStyle="1" w:styleId="MarginEdition">
    <w:name w:val="Margin Edition"/>
    <w:basedOn w:val="MarginNote"/>
    <w:rsid w:val="00267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1A0"/>
    <w:rPr>
      <w:sz w:val="2"/>
      <w:szCs w:val="2"/>
    </w:rPr>
  </w:style>
  <w:style w:type="character" w:customStyle="1" w:styleId="Small">
    <w:name w:val="Small"/>
    <w:basedOn w:val="DefaultParagraphFont"/>
    <w:rsid w:val="002671A0"/>
    <w:rPr>
      <w:sz w:val="16"/>
    </w:rPr>
  </w:style>
  <w:style w:type="paragraph" w:customStyle="1" w:styleId="WideTable">
    <w:name w:val="Wide Table"/>
    <w:basedOn w:val="Normal"/>
    <w:rsid w:val="00267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1A0"/>
  </w:style>
  <w:style w:type="paragraph" w:styleId="Quote">
    <w:name w:val="Quote"/>
    <w:basedOn w:val="Heading1"/>
    <w:link w:val="QuoteChar"/>
    <w:qFormat/>
    <w:rsid w:val="00267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1A0"/>
    <w:pPr>
      <w:pageBreakBefore/>
    </w:pPr>
  </w:style>
  <w:style w:type="paragraph" w:customStyle="1" w:styleId="Border">
    <w:name w:val="Border"/>
    <w:basedOn w:val="Normal"/>
    <w:qFormat/>
    <w:rsid w:val="00267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1A0"/>
    <w:rPr>
      <w:u w:val="single"/>
    </w:rPr>
  </w:style>
  <w:style w:type="character" w:customStyle="1" w:styleId="BoldandItalics">
    <w:name w:val="Bold and Italics"/>
    <w:qFormat/>
    <w:rsid w:val="002671A0"/>
    <w:rPr>
      <w:b/>
      <w:i/>
      <w:u w:val="none"/>
    </w:rPr>
  </w:style>
  <w:style w:type="paragraph" w:styleId="BalloonText">
    <w:name w:val="Balloon Text"/>
    <w:basedOn w:val="Normal"/>
    <w:link w:val="BalloonTextChar"/>
    <w:rsid w:val="0026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1A0"/>
    <w:pPr>
      <w:spacing w:before="0" w:after="0"/>
    </w:pPr>
  </w:style>
  <w:style w:type="paragraph" w:customStyle="1" w:styleId="BodyTextBold">
    <w:name w:val="Body Text Bold"/>
    <w:basedOn w:val="BodyText"/>
    <w:qFormat/>
    <w:rsid w:val="002671A0"/>
    <w:rPr>
      <w:b/>
    </w:rPr>
  </w:style>
  <w:style w:type="character" w:styleId="Hyperlink">
    <w:name w:val="Hyperlink"/>
    <w:basedOn w:val="DefaultParagraphFont"/>
    <w:uiPriority w:val="99"/>
    <w:unhideWhenUsed/>
    <w:rsid w:val="006A7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5234</Characters>
  <Application>Microsoft Office Word</Application>
  <DocSecurity>0</DocSecurity>
  <Lines>201</Lines>
  <Paragraphs>121</Paragraphs>
  <ScaleCrop>false</ScaleCrop>
  <Company>Author-it Software Corporation Ltd.</Company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CUAMLT202 Apply knowledge of music culture to music making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