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7FB" w:rsidP="00A51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CUAMGT413 Manage licensing and assignment of works</w:t>
      </w:r>
      <w:r>
        <w:fldChar w:fldCharType="end"/>
      </w:r>
    </w:p>
    <w:p w:rsidR="00A517FB" w:rsidP="00A517FB">
      <w:pPr>
        <w:pStyle w:val="Version"/>
        <w:sectPr w:rsidSect="00DD2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61A" w:rsidP="00DD261A">
      <w:pPr>
        <w:pStyle w:val="SuperHeading"/>
      </w:pPr>
      <w:r w:rsidRPr="00DD261A">
        <w:t>CUAMGT413 Manage licensing and assignment of works</w:t>
      </w:r>
    </w:p>
    <w:p w:rsidR="00000000" w:rsidRPr="00DD261A" w:rsidP="00DD261A">
      <w:pPr>
        <w:pStyle w:val="Heading1"/>
      </w:pPr>
      <w:bookmarkStart w:id="1" w:name="O_1151898"/>
      <w:bookmarkEnd w:id="1"/>
      <w:r w:rsidRPr="00DD26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D2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rPr>
                <w:rStyle w:val="SpecialBold"/>
              </w:rPr>
              <w:t>Comments</w:t>
            </w:r>
          </w:p>
        </w:tc>
      </w:tr>
      <w:tr w:rsidTr="00DD2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t>This version first released with CUA Creative Arts and Culture Training Package Version 5.0.</w:t>
            </w:r>
          </w:p>
        </w:tc>
      </w:tr>
    </w:tbl>
    <w:p w:rsidR="00000000" w:rsidRPr="00DD261A" w:rsidP="00DD261A">
      <w:pPr>
        <w:pStyle w:val="BodyText"/>
      </w:pP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2" w:name="O_1151903"/>
      <w:bookmarkEnd w:id="2"/>
      <w:r w:rsidRPr="00DD261A">
        <w:t>Application</w:t>
      </w:r>
    </w:p>
    <w:p w:rsidR="00000000" w:rsidRPr="00DD261A" w:rsidP="00A517FB">
      <w:pPr>
        <w:pStyle w:val="BodyText"/>
      </w:pPr>
      <w:r w:rsidRPr="00DD261A">
        <w:t xml:space="preserve">This unit covers the skills and knowledge required to manage the use of </w:t>
      </w:r>
      <w:r w:rsidRPr="00DD261A">
        <w:t xml:space="preserve">material in a publisher’s catalogue to prospective clients, and negotiate licensing and assignment of rights agreements with clients who want to use this material for their own purposes. </w:t>
      </w:r>
    </w:p>
    <w:p w:rsidR="00000000" w:rsidRPr="00DD261A" w:rsidP="00A517FB">
      <w:pPr>
        <w:pStyle w:val="BodyText"/>
      </w:pPr>
      <w:r w:rsidRPr="00DD261A">
        <w:t>The unit applies to those who create and manage their own artwork, t</w:t>
      </w:r>
      <w:r w:rsidRPr="00DD261A">
        <w:t xml:space="preserve">hose who work for music publishing companies, and artist managers performing this role on behalf of artists. </w:t>
      </w:r>
    </w:p>
    <w:p w:rsidR="00000000" w:rsidRPr="00DD261A" w:rsidP="00A517FB">
      <w:pPr>
        <w:pStyle w:val="BodyText"/>
      </w:pPr>
      <w:r w:rsidRPr="00DD261A">
        <w:t>No licensing, legislative or certification requirements apply to this unit at the time of publication.</w:t>
      </w:r>
    </w:p>
    <w:p w:rsidR="00000000" w:rsidRPr="00DD261A" w:rsidP="00DD261A">
      <w:pPr>
        <w:pStyle w:val="Heading1"/>
      </w:pPr>
      <w:bookmarkStart w:id="3" w:name="O_1151902"/>
      <w:bookmarkEnd w:id="3"/>
      <w:r w:rsidRPr="00DD261A">
        <w:t>Unit Sector</w:t>
      </w:r>
    </w:p>
    <w:p w:rsidR="00000000" w:rsidRPr="00DD261A" w:rsidP="00A517FB">
      <w:pPr>
        <w:pStyle w:val="BodyText"/>
      </w:pPr>
      <w:r w:rsidRPr="00DD261A">
        <w:t>Management</w:t>
      </w:r>
    </w:p>
    <w:p w:rsidR="00000000" w:rsidRPr="00DD261A" w:rsidP="00DD261A">
      <w:pPr>
        <w:pStyle w:val="Heading1"/>
      </w:pPr>
      <w:bookmarkStart w:id="4" w:name="O_1151901"/>
      <w:bookmarkEnd w:id="4"/>
      <w:r w:rsidRPr="00DD26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rPr>
                <w:rStyle w:val="SpecialBold"/>
              </w:rPr>
              <w:t>PERFORMANCE CRITERIA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List"/>
              <w:rPr>
                <w:lang w:val="en-NZ"/>
              </w:rPr>
            </w:pPr>
            <w:r w:rsidRPr="00DD261A">
              <w:t>1. Promote work to potential clients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List"/>
            </w:pPr>
            <w:r w:rsidRPr="00DD261A">
              <w:t xml:space="preserve">1.1 Identify and assess marketing opportunities for listed work </w:t>
            </w:r>
          </w:p>
          <w:p w:rsidR="00000000" w:rsidRPr="00DD261A" w:rsidP="00DD261A">
            <w:pPr>
              <w:pStyle w:val="List"/>
            </w:pPr>
            <w:r w:rsidRPr="00DD261A">
              <w:t>1.2 Plan and agree on strategy to promote listed work and creators of work with required personnel</w:t>
            </w:r>
          </w:p>
          <w:p w:rsidR="00000000" w:rsidRPr="00DD261A" w:rsidP="00DD261A">
            <w:pPr>
              <w:pStyle w:val="List"/>
            </w:pPr>
            <w:r w:rsidRPr="00DD261A">
              <w:t>1.3 Identify users of publicly performed music and comp</w:t>
            </w:r>
            <w:r w:rsidRPr="00DD261A">
              <w:t>ile a list of potential clients in consultation with required personnel</w:t>
            </w:r>
          </w:p>
          <w:p w:rsidR="00000000" w:rsidRPr="00DD261A" w:rsidP="00DD261A">
            <w:pPr>
              <w:pStyle w:val="List"/>
            </w:pPr>
            <w:r w:rsidRPr="00DD261A">
              <w:t>1.4 Pitch material to potential client according to strategy</w:t>
            </w:r>
          </w:p>
          <w:p w:rsidR="00000000" w:rsidP="00DD261A">
            <w:pPr>
              <w:pStyle w:val="List"/>
              <w:rPr>
                <w:lang w:val="en-NZ"/>
              </w:rPr>
            </w:pPr>
            <w:r w:rsidRPr="00DD261A">
              <w:t>1.5 Respond to requests for information from potential clients on listed work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List"/>
              <w:rPr>
                <w:lang w:val="en-NZ"/>
              </w:rPr>
            </w:pPr>
            <w:r w:rsidRPr="00DD261A">
              <w:t>2. Negotiate licensing and assignment contra</w:t>
            </w:r>
            <w:r w:rsidRPr="00DD261A">
              <w:t>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List"/>
            </w:pPr>
            <w:r w:rsidRPr="00DD261A">
              <w:t xml:space="preserve">2.1 Confirm that licensing of rights in work has been agreed by copyright owner </w:t>
            </w:r>
          </w:p>
          <w:p w:rsidR="00000000" w:rsidRPr="00DD261A" w:rsidP="00DD261A">
            <w:pPr>
              <w:pStyle w:val="List"/>
            </w:pPr>
            <w:r w:rsidRPr="00DD261A">
              <w:t xml:space="preserve">2.2 Discuss and confirm terms and conditions of required contract </w:t>
            </w:r>
            <w:r w:rsidRPr="00DD261A">
              <w:t>with required personnel</w:t>
            </w:r>
          </w:p>
          <w:p w:rsidR="00000000" w:rsidRPr="00DD261A" w:rsidP="00DD261A">
            <w:pPr>
              <w:pStyle w:val="List"/>
            </w:pPr>
            <w:r w:rsidRPr="00DD261A">
              <w:t>2.3 Liaise with personnel responsible for drawing up contract and confirm contrac</w:t>
            </w:r>
            <w:r w:rsidRPr="00DD261A">
              <w:t>t reflects agreed terms and conditions</w:t>
            </w:r>
          </w:p>
          <w:p w:rsidR="00000000" w:rsidRPr="00DD261A" w:rsidP="00DD261A">
            <w:pPr>
              <w:pStyle w:val="List"/>
            </w:pPr>
            <w:r w:rsidRPr="00DD261A">
              <w:t>2.4 Confirm required contract with client is free of conflicting claims or license already granted or pending</w:t>
            </w:r>
          </w:p>
          <w:p w:rsidR="00000000" w:rsidRPr="00DD261A" w:rsidP="00DD261A">
            <w:pPr>
              <w:pStyle w:val="List"/>
            </w:pPr>
            <w:r w:rsidRPr="00DD261A">
              <w:t>2.5 Respond to queries from all parties during licensing negotiation and resolve disputes as required</w:t>
            </w:r>
          </w:p>
          <w:p w:rsidR="00000000" w:rsidP="00DD261A">
            <w:pPr>
              <w:pStyle w:val="List"/>
              <w:rPr>
                <w:lang w:val="en-NZ"/>
              </w:rPr>
            </w:pPr>
            <w:r w:rsidRPr="00DD261A">
              <w:t>2.6 Confirm required contract is understood by all parties and delivered within agreed timeframe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List"/>
              <w:rPr>
                <w:lang w:val="en-NZ"/>
              </w:rPr>
            </w:pPr>
            <w:r w:rsidRPr="00DD261A">
              <w:t>3. Finalise licensing and assignment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List"/>
            </w:pPr>
            <w:r w:rsidRPr="00DD261A">
              <w:t>3.1 Confirm contract complies with licensing policy and royalty obligations in the required jurisdiction</w:t>
            </w:r>
          </w:p>
          <w:p w:rsidR="00000000" w:rsidRPr="00DD261A" w:rsidP="00DD261A">
            <w:pPr>
              <w:pStyle w:val="List"/>
            </w:pPr>
            <w:r w:rsidRPr="00DD261A">
              <w:t>3.2 Ch</w:t>
            </w:r>
            <w:r w:rsidRPr="00DD261A">
              <w:t>eck files are updated for currency and accuracy of recording and reporting of royalty receipts and payments, according to established workplace procedures and within required timeframes</w:t>
            </w:r>
          </w:p>
        </w:tc>
      </w:tr>
    </w:tbl>
    <w:p w:rsidR="00000000" w:rsidRPr="00DD261A" w:rsidP="00DD261A">
      <w:pPr>
        <w:pStyle w:val="BodyText"/>
      </w:pP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5" w:name="O_1151900"/>
      <w:bookmarkEnd w:id="5"/>
      <w:r w:rsidRPr="00DD261A">
        <w:t>Foundation Skills</w:t>
      </w:r>
    </w:p>
    <w:p w:rsidR="00000000" w:rsidRPr="00A517FB" w:rsidP="00A517FB">
      <w:pPr>
        <w:pStyle w:val="BodyText"/>
        <w:rPr>
          <w:i/>
        </w:rPr>
      </w:pPr>
      <w:r w:rsidRPr="00A517FB">
        <w:rPr>
          <w:rStyle w:val="Emphasis"/>
        </w:rPr>
        <w:t>This section describes those la</w:t>
      </w:r>
      <w:r w:rsidRPr="00A517FB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rPr>
                <w:rStyle w:val="SpecialBold"/>
              </w:rPr>
              <w:t>DESCRIPTION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Interprets mathematical information embedded in texts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261A" w:rsidP="00DD261A">
            <w:pPr>
              <w:pStyle w:val="ListBullet"/>
            </w:pPr>
            <w:r w:rsidRPr="00DD261A">
              <w:t>Articulates clearly and employs listening and questioning skills</w:t>
            </w:r>
          </w:p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Uses specific language and industry terminology required for audience and environment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Plans timeframes according to schedule requirements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261A" w:rsidP="00DD261A">
            <w:pPr>
              <w:pStyle w:val="ListBullet"/>
            </w:pPr>
            <w:r w:rsidRPr="00DD261A">
              <w:t>Gathers and analyses required information to inform development of strategy</w:t>
            </w:r>
          </w:p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Applies problem solving strategies to identify risks and determine solutions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261A" w:rsidP="00DD261A">
            <w:pPr>
              <w:pStyle w:val="ListBullet"/>
            </w:pPr>
            <w:r w:rsidRPr="00DD261A">
              <w:t xml:space="preserve">Plans and sequences complex tasks and workload </w:t>
            </w:r>
          </w:p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Follows accepted consultation and com</w:t>
            </w:r>
            <w:r w:rsidRPr="00DD261A">
              <w:t xml:space="preserve">munication practices to negotiate agreed outcomes 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261A">
            <w:pPr>
              <w:pStyle w:val="ListBullet"/>
              <w:rPr>
                <w:lang w:val="en-NZ"/>
              </w:rPr>
            </w:pPr>
            <w:r w:rsidRPr="00DD261A">
              <w:t>Consults to build rapport and establish working relationships</w:t>
            </w:r>
          </w:p>
        </w:tc>
      </w:tr>
      <w:tr w:rsidTr="00DD2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261A" w:rsidP="00DD261A">
            <w:pPr>
              <w:pStyle w:val="ListBullet"/>
            </w:pPr>
            <w:r w:rsidRPr="00DD261A">
              <w:t>Uses required technologies to store, maintain and analyse information</w:t>
            </w:r>
          </w:p>
        </w:tc>
      </w:tr>
    </w:tbl>
    <w:p w:rsidR="00000000" w:rsidRPr="00DD261A" w:rsidP="00DD261A">
      <w:pPr>
        <w:pStyle w:val="BodyText"/>
      </w:pP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6" w:name="O_1151899"/>
      <w:bookmarkEnd w:id="6"/>
      <w:r w:rsidRPr="00DD261A">
        <w:t>Unit Mapping Information</w:t>
      </w:r>
    </w:p>
    <w:p w:rsidR="00000000" w:rsidRPr="00DD261A" w:rsidP="00A517FB">
      <w:pPr>
        <w:pStyle w:val="BodyText"/>
      </w:pPr>
      <w:r w:rsidRPr="00DD261A">
        <w:t>Supersedes and is equivalent to CUAMGT403 Manage licensing and assignment of works.</w:t>
      </w:r>
    </w:p>
    <w:p w:rsidR="00000000" w:rsidRPr="00DD261A" w:rsidP="00DD261A">
      <w:pPr>
        <w:pStyle w:val="Heading1"/>
      </w:pPr>
      <w:bookmarkStart w:id="7" w:name="O_1151892"/>
      <w:bookmarkEnd w:id="7"/>
      <w:r w:rsidRPr="00DD261A">
        <w:t>Links</w:t>
      </w:r>
    </w:p>
    <w:p w:rsidR="00000000" w:rsidRPr="00DD261A" w:rsidP="00A517FB">
      <w:pPr>
        <w:pStyle w:val="BodyText"/>
      </w:pPr>
      <w:r w:rsidRPr="00DD26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45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D261A" w:rsidP="00A517FB">
      <w:pPr>
        <w:pStyle w:val="BodyText"/>
        <w:sectPr w:rsidSect="00DD26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261A" w:rsidP="00DD261A">
      <w:pPr>
        <w:pStyle w:val="SuperHeading"/>
      </w:pPr>
      <w:r w:rsidRPr="00DD261A">
        <w:t>Assessment Requirements for CUAMGT413 Manage licensing and assignment of works</w:t>
      </w:r>
    </w:p>
    <w:p w:rsidR="00000000" w:rsidRPr="00DD261A" w:rsidP="00DD261A">
      <w:pPr>
        <w:pStyle w:val="Heading1"/>
      </w:pPr>
      <w:bookmarkStart w:id="8" w:name="O_1151894"/>
      <w:bookmarkEnd w:id="8"/>
      <w:r w:rsidRPr="00DD26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D2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rPr>
                <w:rStyle w:val="SpecialBold"/>
              </w:rPr>
              <w:t>Comments</w:t>
            </w:r>
          </w:p>
        </w:tc>
      </w:tr>
      <w:tr w:rsidTr="00DD2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1A">
            <w:pPr>
              <w:pStyle w:val="BodyText"/>
              <w:rPr>
                <w:lang w:val="en-NZ"/>
              </w:rPr>
            </w:pPr>
            <w:r w:rsidRPr="00DD26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1A" w:rsidP="00DD261A">
            <w:pPr>
              <w:pStyle w:val="BodyText"/>
            </w:pPr>
            <w:r w:rsidRPr="00DD261A">
              <w:t>This version first released with CUA Creative Arts and Culture Training Package Version 5.0.</w:t>
            </w:r>
          </w:p>
        </w:tc>
      </w:tr>
    </w:tbl>
    <w:p w:rsidR="00000000" w:rsidRPr="00DD261A" w:rsidP="00DD261A">
      <w:pPr>
        <w:pStyle w:val="BodyText"/>
      </w:pP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9" w:name="O_1151897"/>
      <w:bookmarkEnd w:id="9"/>
      <w:r w:rsidRPr="00DD261A">
        <w:t>Performance Evidence</w:t>
      </w:r>
    </w:p>
    <w:p w:rsidR="00000000" w:rsidRPr="00DD261A" w:rsidP="00A517FB">
      <w:pPr>
        <w:pStyle w:val="BodyText"/>
      </w:pPr>
      <w:r w:rsidRPr="00DD261A">
        <w:t>The candidate must demonstrate the ability to complete the tasks outlined in the elements, performance criteria and foundation skills of this unit, including evidence of the ability to:</w:t>
      </w:r>
    </w:p>
    <w:p w:rsidR="00000000" w:rsidRPr="00DD261A" w:rsidP="00DD261A">
      <w:pPr>
        <w:pStyle w:val="ListBullet"/>
      </w:pPr>
      <w:r w:rsidRPr="00DD261A">
        <w:t xml:space="preserve">negotiate and finalise at least two contracts, at least one of which </w:t>
      </w:r>
      <w:r w:rsidRPr="00DD261A">
        <w:t xml:space="preserve">must be a licensing contract, and at least one an assignment of rights contract. </w:t>
      </w:r>
    </w:p>
    <w:p w:rsidR="00000000" w:rsidRPr="00DD261A" w:rsidP="00DD261A">
      <w:pPr>
        <w:pStyle w:val="List"/>
      </w:pPr>
    </w:p>
    <w:p w:rsidR="00000000" w:rsidRPr="00DD261A" w:rsidP="00A517FB">
      <w:pPr>
        <w:pStyle w:val="BodyText"/>
      </w:pPr>
      <w:r w:rsidRPr="00DD261A">
        <w:t>In the course of the above, the candidate must:</w:t>
      </w:r>
    </w:p>
    <w:p w:rsidR="00000000" w:rsidRPr="00DD261A" w:rsidP="00DD261A">
      <w:pPr>
        <w:pStyle w:val="ListBullet"/>
      </w:pPr>
      <w:r w:rsidRPr="00DD261A">
        <w:t>identify market opportunities and promote listed work to potential clients</w:t>
      </w:r>
    </w:p>
    <w:p w:rsidR="00000000" w:rsidRPr="00DD261A" w:rsidP="00DD261A">
      <w:pPr>
        <w:pStyle w:val="ListBullet"/>
      </w:pPr>
      <w:r w:rsidRPr="00DD261A">
        <w:t>maintain documentation and records for the licensing of music work.</w:t>
      </w: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10" w:name="O_1151896"/>
      <w:bookmarkEnd w:id="10"/>
      <w:r w:rsidRPr="00DD261A">
        <w:t>Knowledge Evidence</w:t>
      </w:r>
    </w:p>
    <w:p w:rsidR="00000000" w:rsidRPr="00DD261A" w:rsidP="00A517FB">
      <w:pPr>
        <w:pStyle w:val="BodyText"/>
      </w:pPr>
      <w:r w:rsidRPr="00DD261A">
        <w:t>The candidate must be able to demonstrate knowledge to complete the tasks outlined in the elements, performance criteria and foundation skills of this</w:t>
      </w:r>
      <w:r w:rsidRPr="00DD261A">
        <w:t xml:space="preserve"> unit, including knowledge of:</w:t>
      </w:r>
    </w:p>
    <w:p w:rsidR="00000000" w:rsidRPr="00DD261A" w:rsidP="00DD261A">
      <w:pPr>
        <w:pStyle w:val="ListBullet"/>
      </w:pPr>
      <w:r w:rsidRPr="00DD261A">
        <w:t xml:space="preserve">different types of works that may be licensed and how they might be used </w:t>
      </w:r>
    </w:p>
    <w:p w:rsidR="00000000" w:rsidRPr="00DD261A" w:rsidP="00DD261A">
      <w:pPr>
        <w:pStyle w:val="ListBullet"/>
      </w:pPr>
      <w:r w:rsidRPr="00DD261A">
        <w:t>typical terms and conditions in licensing contracts and assignment of rights contracts</w:t>
      </w:r>
    </w:p>
    <w:p w:rsidR="00000000" w:rsidRPr="00DD261A" w:rsidP="00DD261A">
      <w:pPr>
        <w:pStyle w:val="ListBullet"/>
      </w:pPr>
      <w:r w:rsidRPr="00DD261A">
        <w:t>rights and obligations of publishers and creators of works</w:t>
      </w:r>
    </w:p>
    <w:p w:rsidR="00000000" w:rsidRPr="00DD261A" w:rsidP="00DD261A">
      <w:pPr>
        <w:pStyle w:val="ListBullet"/>
      </w:pPr>
      <w:r w:rsidRPr="00DD261A">
        <w:t>stra</w:t>
      </w:r>
      <w:r w:rsidRPr="00DD261A">
        <w:t>tegies for promoting listed works to clients</w:t>
      </w:r>
    </w:p>
    <w:p w:rsidR="00000000" w:rsidRPr="00DD261A" w:rsidP="00DD261A">
      <w:pPr>
        <w:pStyle w:val="ListBullet"/>
      </w:pPr>
      <w:r w:rsidRPr="00DD261A">
        <w:t>licensing policy and royalty obligations</w:t>
      </w:r>
    </w:p>
    <w:p w:rsidR="00000000" w:rsidRPr="00DD261A" w:rsidP="00DD261A">
      <w:pPr>
        <w:pStyle w:val="ListBullet"/>
      </w:pPr>
      <w:r w:rsidRPr="00DD261A">
        <w:t>workplace procedures for reporting on royalty receipts and payments, including those relating to:</w:t>
      </w:r>
    </w:p>
    <w:p w:rsidR="00000000" w:rsidRPr="00DD261A" w:rsidP="00DD261A">
      <w:pPr>
        <w:pStyle w:val="ListBullet2"/>
      </w:pPr>
      <w:r w:rsidRPr="00DD261A">
        <w:t>formatting reports</w:t>
      </w:r>
    </w:p>
    <w:p w:rsidR="00000000" w:rsidRPr="00DD261A" w:rsidP="00DD261A">
      <w:pPr>
        <w:pStyle w:val="ListBullet2"/>
      </w:pPr>
      <w:r w:rsidRPr="00DD261A">
        <w:t xml:space="preserve">recording receipt of royalty payments  </w:t>
      </w:r>
    </w:p>
    <w:p w:rsidR="00000000" w:rsidRPr="00DD261A" w:rsidP="00DD261A">
      <w:pPr>
        <w:pStyle w:val="ListBullet"/>
      </w:pPr>
      <w:r w:rsidRPr="00DD261A">
        <w:t>typical features of and terminology used in licensing and assignment of rights contracts.</w:t>
      </w:r>
    </w:p>
    <w:p w:rsidR="00000000" w:rsidRPr="00DD261A" w:rsidP="00DD261A">
      <w:pPr>
        <w:pStyle w:val="AllowPageBreak"/>
      </w:pPr>
    </w:p>
    <w:p w:rsidR="00000000" w:rsidRPr="00DD261A" w:rsidP="00DD261A">
      <w:pPr>
        <w:pStyle w:val="Heading1"/>
      </w:pPr>
      <w:bookmarkStart w:id="11" w:name="O_1151895"/>
      <w:bookmarkEnd w:id="11"/>
      <w:r w:rsidRPr="00DD261A">
        <w:t>Assessment Conditions</w:t>
      </w:r>
    </w:p>
    <w:p w:rsidR="00000000" w:rsidRPr="00DD261A" w:rsidP="00A517FB">
      <w:pPr>
        <w:pStyle w:val="BodyText"/>
      </w:pPr>
      <w:r w:rsidRPr="00DD261A">
        <w:t>Skills in this unit must be demonstrated in a workplace or simulated environment where the conditions are typical of those in</w:t>
      </w:r>
      <w:r w:rsidRPr="00DD261A">
        <w:t xml:space="preserve"> a working environment in this industry. </w:t>
      </w:r>
    </w:p>
    <w:p w:rsidR="00000000" w:rsidRPr="00DD261A" w:rsidP="00A517FB">
      <w:pPr>
        <w:pStyle w:val="BodyText"/>
      </w:pPr>
      <w:r w:rsidRPr="00DD261A">
        <w:t>This includes access to:</w:t>
      </w:r>
    </w:p>
    <w:p w:rsidR="00000000" w:rsidRPr="00DD261A" w:rsidP="00DD261A">
      <w:pPr>
        <w:pStyle w:val="ListBullet"/>
      </w:pPr>
      <w:r w:rsidRPr="00DD261A">
        <w:t>listed works that could be licensed or assigned</w:t>
      </w:r>
    </w:p>
    <w:p w:rsidR="00000000" w:rsidRPr="00DD261A" w:rsidP="00DD261A">
      <w:pPr>
        <w:pStyle w:val="ListBullet"/>
      </w:pPr>
      <w:r w:rsidRPr="00DD261A">
        <w:t>copyright and licensing legislation required for demonstrating the performance evidence</w:t>
      </w:r>
    </w:p>
    <w:p w:rsidR="00000000" w:rsidRPr="00DD261A" w:rsidP="00DD261A">
      <w:pPr>
        <w:pStyle w:val="ListBullet"/>
      </w:pPr>
      <w:r w:rsidRPr="00DD261A">
        <w:t>licensing documentation</w:t>
      </w:r>
    </w:p>
    <w:p w:rsidR="00000000" w:rsidRPr="00DD261A" w:rsidP="00DD261A">
      <w:pPr>
        <w:pStyle w:val="ListBullet"/>
      </w:pPr>
      <w:r w:rsidRPr="00DD261A">
        <w:t>industry-standard technology</w:t>
      </w:r>
      <w:r w:rsidRPr="00DD261A">
        <w:t xml:space="preserve"> required for the licensing or assignment of works</w:t>
      </w:r>
    </w:p>
    <w:p w:rsidR="00000000" w:rsidRPr="00DD261A" w:rsidP="00DD261A">
      <w:pPr>
        <w:pStyle w:val="ListBullet"/>
      </w:pPr>
      <w:r w:rsidRPr="00DD261A">
        <w:t>interaction with others required to demonstrate performance evidence.</w:t>
      </w:r>
    </w:p>
    <w:p w:rsidR="00000000" w:rsidRPr="00DD261A" w:rsidP="00DD261A">
      <w:pPr>
        <w:pStyle w:val="List"/>
      </w:pPr>
    </w:p>
    <w:p w:rsidR="00000000" w:rsidRPr="00DD261A" w:rsidP="00A517FB">
      <w:pPr>
        <w:pStyle w:val="BodyText"/>
      </w:pPr>
      <w:r w:rsidRPr="00DD261A">
        <w:t>Assessors of this unit must satisfy the requirements for assessors in applicable vocational educational and training legislation, frameworks and/or standards.</w:t>
      </w:r>
    </w:p>
    <w:p w:rsidR="00000000" w:rsidRPr="00DD261A" w:rsidP="00DD261A">
      <w:pPr>
        <w:pStyle w:val="Heading1"/>
      </w:pPr>
      <w:bookmarkStart w:id="12" w:name="O_1151893"/>
      <w:bookmarkEnd w:id="12"/>
      <w:r w:rsidRPr="00DD261A">
        <w:t>Links</w:t>
      </w:r>
    </w:p>
    <w:p w:rsidR="00000000" w:rsidRPr="00DD261A" w:rsidP="00A517FB">
      <w:pPr>
        <w:pStyle w:val="BodyText"/>
      </w:pPr>
      <w:r w:rsidRPr="00DD26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45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D261A" w:rsidP="00DD261A"/>
    <w:sectPr w:rsidSect="00DD26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 w:rsidRPr="00A517FB" w:rsidP="00A51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FB" w:rsidP="00DD2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7FB" w:rsidP="00DD2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517FB" w:rsidP="00DD26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 w:rsidP="00DD2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17FB">
      <w:t>Approved</w:t>
    </w:r>
    <w:r w:rsidR="00A517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17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17FB">
      <w:rPr>
        <w:noProof/>
      </w:rPr>
      <w:t>4</w:t>
    </w:r>
    <w:r>
      <w:rPr>
        <w:noProof/>
      </w:rPr>
      <w:fldChar w:fldCharType="end"/>
    </w:r>
  </w:p>
  <w:p w:rsidR="00DD261A" w:rsidP="00DD2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17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17FB">
      <w:t>Service and Creative Skills Australia</w:t>
    </w:r>
    <w:r w:rsidR="00A517FB">
      <w:fldChar w:fldCharType="end"/>
    </w:r>
  </w:p>
  <w:p w:rsidR="00DD261A" w:rsidP="00DD2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61A" w:rsidRPr="00A517FB" w:rsidP="00A51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FB" w:rsidRPr="002D2AF8" w:rsidP="00DD2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CUAMGT413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17FB" w:rsidP="00DD26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1A" w:rsidRPr="002D2AF8" w:rsidP="00DD2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17FB">
      <w:t>CUAMGT413 Manage licensing and assignment of works</w:t>
    </w:r>
    <w:r w:rsidR="00A517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17FB">
      <w:rPr>
        <w:noProof/>
      </w:rPr>
      <w:t>2 March 2025</w:t>
    </w:r>
    <w:r>
      <w:fldChar w:fldCharType="end"/>
    </w:r>
  </w:p>
  <w:p w:rsidR="00DD261A" w:rsidP="00DD2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262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42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BAF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61A"/>
  </w:style>
  <w:style w:type="character" w:customStyle="1" w:styleId="Heading1Char">
    <w:name w:val="Heading 1 Char"/>
    <w:basedOn w:val="DefaultParagraphFont"/>
    <w:link w:val="Heading1"/>
    <w:rsid w:val="00DD2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2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6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61A"/>
    <w:rPr>
      <w:b/>
      <w:spacing w:val="0"/>
    </w:rPr>
  </w:style>
  <w:style w:type="paragraph" w:styleId="ListBullet2">
    <w:name w:val="List Bullet 2"/>
    <w:basedOn w:val="List2"/>
    <w:rsid w:val="00DD26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261A"/>
    <w:rPr>
      <w:i/>
    </w:rPr>
  </w:style>
  <w:style w:type="paragraph" w:customStyle="1" w:styleId="SuperHeading">
    <w:name w:val="SuperHeading"/>
    <w:basedOn w:val="Normal"/>
    <w:rsid w:val="00DD2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6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2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61A"/>
  </w:style>
  <w:style w:type="paragraph" w:styleId="TableofFigures">
    <w:name w:val="table of figures"/>
    <w:basedOn w:val="Normal"/>
    <w:next w:val="Normal"/>
    <w:semiHidden/>
    <w:rsid w:val="00DD2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6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61A"/>
    <w:rPr>
      <w:rFonts w:ascii="Wingdings" w:hAnsi="Wingdings"/>
    </w:rPr>
  </w:style>
  <w:style w:type="paragraph" w:customStyle="1" w:styleId="TableHeading">
    <w:name w:val="Table Heading"/>
    <w:basedOn w:val="HeadingBase"/>
    <w:rsid w:val="00DD2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61A"/>
    <w:rPr>
      <w:color w:val="0033CC"/>
      <w:u w:val="none"/>
    </w:rPr>
  </w:style>
  <w:style w:type="paragraph" w:customStyle="1" w:styleId="BodyTextRight">
    <w:name w:val="Body Text Right"/>
    <w:basedOn w:val="BodyText"/>
    <w:rsid w:val="00DD2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6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61A"/>
    <w:rPr>
      <w:sz w:val="32"/>
    </w:rPr>
  </w:style>
  <w:style w:type="paragraph" w:customStyle="1" w:styleId="HeadingProcedure">
    <w:name w:val="Heading Procedure"/>
    <w:basedOn w:val="HeadingBase"/>
    <w:next w:val="Normal"/>
    <w:rsid w:val="00DD2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61A"/>
    <w:pPr>
      <w:spacing w:before="60" w:after="60"/>
    </w:pPr>
  </w:style>
  <w:style w:type="paragraph" w:styleId="ListContinue">
    <w:name w:val="List Continue"/>
    <w:basedOn w:val="List"/>
    <w:rsid w:val="00DD261A"/>
    <w:pPr>
      <w:ind w:firstLine="0"/>
    </w:pPr>
  </w:style>
  <w:style w:type="paragraph" w:customStyle="1" w:styleId="ListNote">
    <w:name w:val="List Note"/>
    <w:basedOn w:val="List"/>
    <w:rsid w:val="00DD2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61A"/>
    <w:rPr>
      <w:rFonts w:ascii="Courier New" w:hAnsi="Courier New"/>
    </w:rPr>
  </w:style>
  <w:style w:type="paragraph" w:customStyle="1" w:styleId="NoteBullet">
    <w:name w:val="Note Bullet"/>
    <w:basedOn w:val="Note"/>
    <w:rsid w:val="00DD2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6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61A"/>
    <w:rPr>
      <w:b/>
      <w:smallCaps/>
    </w:rPr>
  </w:style>
  <w:style w:type="paragraph" w:customStyle="1" w:styleId="TableListNumber">
    <w:name w:val="Table List Number"/>
    <w:basedOn w:val="ListNumber"/>
    <w:rsid w:val="00DD2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61A"/>
    <w:pPr>
      <w:numPr>
        <w:numId w:val="9"/>
      </w:numPr>
    </w:pPr>
  </w:style>
  <w:style w:type="paragraph" w:customStyle="1" w:styleId="ListAlpha2">
    <w:name w:val="List Alpha 2"/>
    <w:basedOn w:val="List2"/>
    <w:rsid w:val="00DD261A"/>
    <w:pPr>
      <w:numPr>
        <w:numId w:val="8"/>
      </w:numPr>
    </w:pPr>
  </w:style>
  <w:style w:type="paragraph" w:styleId="List2">
    <w:name w:val="List 2"/>
    <w:basedOn w:val="BodyText"/>
    <w:rsid w:val="00DD2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6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6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61A"/>
    <w:pPr>
      <w:numPr>
        <w:numId w:val="4"/>
      </w:numPr>
    </w:pPr>
  </w:style>
  <w:style w:type="paragraph" w:styleId="ListContinue2">
    <w:name w:val="List Continue 2"/>
    <w:basedOn w:val="List2"/>
    <w:rsid w:val="00DD261A"/>
    <w:pPr>
      <w:ind w:firstLine="0"/>
    </w:pPr>
  </w:style>
  <w:style w:type="paragraph" w:styleId="ListContinue3">
    <w:name w:val="List Continue 3"/>
    <w:basedOn w:val="List3"/>
    <w:rsid w:val="00DD261A"/>
    <w:pPr>
      <w:ind w:left="1021" w:firstLine="0"/>
    </w:pPr>
  </w:style>
  <w:style w:type="paragraph" w:styleId="ListContinue4">
    <w:name w:val="List Continue 4"/>
    <w:basedOn w:val="List4"/>
    <w:rsid w:val="00DD261A"/>
    <w:pPr>
      <w:ind w:firstLine="0"/>
    </w:pPr>
  </w:style>
  <w:style w:type="paragraph" w:styleId="ListContinue5">
    <w:name w:val="List Continue 5"/>
    <w:basedOn w:val="List5"/>
    <w:rsid w:val="00DD261A"/>
    <w:pPr>
      <w:ind w:firstLine="0"/>
    </w:pPr>
  </w:style>
  <w:style w:type="paragraph" w:styleId="ListNumber3">
    <w:name w:val="List Number 3"/>
    <w:basedOn w:val="List3"/>
    <w:rsid w:val="00DD261A"/>
    <w:pPr>
      <w:numPr>
        <w:numId w:val="5"/>
      </w:numPr>
    </w:pPr>
  </w:style>
  <w:style w:type="paragraph" w:styleId="ListNumber4">
    <w:name w:val="List Number 4"/>
    <w:basedOn w:val="List4"/>
    <w:rsid w:val="00DD261A"/>
    <w:pPr>
      <w:numPr>
        <w:numId w:val="6"/>
      </w:numPr>
    </w:pPr>
  </w:style>
  <w:style w:type="paragraph" w:styleId="ListNumber5">
    <w:name w:val="List Number 5"/>
    <w:basedOn w:val="List5"/>
    <w:rsid w:val="00DD261A"/>
    <w:pPr>
      <w:numPr>
        <w:numId w:val="7"/>
      </w:numPr>
    </w:pPr>
  </w:style>
  <w:style w:type="paragraph" w:styleId="BlockText">
    <w:name w:val="Block Text"/>
    <w:basedOn w:val="Normal"/>
    <w:rsid w:val="00DD2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61A"/>
    <w:rPr>
      <w:sz w:val="16"/>
      <w:vertAlign w:val="superscript"/>
    </w:rPr>
  </w:style>
  <w:style w:type="character" w:customStyle="1" w:styleId="Symbols">
    <w:name w:val="Symbols"/>
    <w:basedOn w:val="DefaultParagraphFont"/>
    <w:rsid w:val="00DD261A"/>
    <w:rPr>
      <w:rFonts w:ascii="Symbol" w:hAnsi="Symbol"/>
    </w:rPr>
  </w:style>
  <w:style w:type="character" w:customStyle="1" w:styleId="MenuOptions">
    <w:name w:val="Menu Options"/>
    <w:basedOn w:val="DefaultParagraphFont"/>
    <w:rsid w:val="00DD2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61A"/>
    <w:rPr>
      <w:b/>
    </w:rPr>
  </w:style>
  <w:style w:type="character" w:customStyle="1" w:styleId="Underlined">
    <w:name w:val="Underlined"/>
    <w:basedOn w:val="DefaultParagraphFont"/>
    <w:rsid w:val="00DD261A"/>
    <w:rPr>
      <w:u w:val="single"/>
    </w:rPr>
  </w:style>
  <w:style w:type="paragraph" w:customStyle="1" w:styleId="TableBodyTextRight">
    <w:name w:val="Table Body Text Right"/>
    <w:basedOn w:val="TableBodyText"/>
    <w:rsid w:val="00DD2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61A"/>
    <w:rPr>
      <w:sz w:val="18"/>
    </w:rPr>
  </w:style>
  <w:style w:type="paragraph" w:customStyle="1" w:styleId="BodySmallRight">
    <w:name w:val="Body Small Right"/>
    <w:basedOn w:val="BodyTextRight"/>
    <w:rsid w:val="00DD261A"/>
    <w:rPr>
      <w:sz w:val="18"/>
      <w:szCs w:val="18"/>
    </w:rPr>
  </w:style>
  <w:style w:type="paragraph" w:customStyle="1" w:styleId="MarginEdition">
    <w:name w:val="Margin Edition"/>
    <w:basedOn w:val="MarginNote"/>
    <w:rsid w:val="00DD2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61A"/>
    <w:rPr>
      <w:sz w:val="2"/>
      <w:szCs w:val="2"/>
    </w:rPr>
  </w:style>
  <w:style w:type="character" w:customStyle="1" w:styleId="Small">
    <w:name w:val="Small"/>
    <w:basedOn w:val="DefaultParagraphFont"/>
    <w:rsid w:val="00DD261A"/>
    <w:rPr>
      <w:sz w:val="16"/>
    </w:rPr>
  </w:style>
  <w:style w:type="paragraph" w:customStyle="1" w:styleId="WideTable">
    <w:name w:val="Wide Table"/>
    <w:basedOn w:val="Normal"/>
    <w:rsid w:val="00DD2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61A"/>
  </w:style>
  <w:style w:type="paragraph" w:styleId="Quote">
    <w:name w:val="Quote"/>
    <w:basedOn w:val="Heading1"/>
    <w:link w:val="QuoteChar"/>
    <w:qFormat/>
    <w:rsid w:val="00DD2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61A"/>
    <w:pPr>
      <w:pageBreakBefore/>
    </w:pPr>
  </w:style>
  <w:style w:type="paragraph" w:customStyle="1" w:styleId="Border">
    <w:name w:val="Border"/>
    <w:basedOn w:val="Normal"/>
    <w:qFormat/>
    <w:rsid w:val="00DD2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61A"/>
    <w:rPr>
      <w:u w:val="single"/>
    </w:rPr>
  </w:style>
  <w:style w:type="character" w:customStyle="1" w:styleId="BoldandItalics">
    <w:name w:val="Bold and Italics"/>
    <w:qFormat/>
    <w:rsid w:val="00DD261A"/>
    <w:rPr>
      <w:b/>
      <w:i/>
      <w:u w:val="none"/>
    </w:rPr>
  </w:style>
  <w:style w:type="paragraph" w:styleId="BalloonText">
    <w:name w:val="Balloon Text"/>
    <w:basedOn w:val="Normal"/>
    <w:link w:val="BalloonTextChar"/>
    <w:rsid w:val="00DD2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61A"/>
    <w:pPr>
      <w:spacing w:before="0" w:after="0"/>
    </w:pPr>
  </w:style>
  <w:style w:type="paragraph" w:customStyle="1" w:styleId="BodyTextBold">
    <w:name w:val="Body Text Bold"/>
    <w:basedOn w:val="BodyText"/>
    <w:qFormat/>
    <w:rsid w:val="00DD261A"/>
    <w:rPr>
      <w:b/>
    </w:rPr>
  </w:style>
  <w:style w:type="character" w:styleId="Hyperlink">
    <w:name w:val="Hyperlink"/>
    <w:basedOn w:val="DefaultParagraphFont"/>
    <w:uiPriority w:val="99"/>
    <w:unhideWhenUsed/>
    <w:rsid w:val="00A51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5510</Characters>
  <Application>Microsoft Office Word</Application>
  <DocSecurity>0</DocSecurity>
  <Lines>162</Lines>
  <Paragraphs>114</Paragraphs>
  <ScaleCrop>false</ScaleCrop>
  <Company>Author-it Software Corporation Ltd.</Company>
  <LinksUpToDate>false</LinksUpToDate>
  <CharactersWithSpaces>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CUAMGT413 Manage licensing and assignment of 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