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12F" w:rsidP="00345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CUAMGT403 Manage licensing and assignment of works</w:t>
      </w:r>
      <w:r>
        <w:fldChar w:fldCharType="end"/>
      </w:r>
    </w:p>
    <w:p w:rsidR="0034512F" w:rsidP="0034512F">
      <w:pPr>
        <w:pStyle w:val="Version"/>
        <w:sectPr w:rsidSect="00A22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F9B" w:rsidP="00A22F9B">
      <w:pPr>
        <w:pStyle w:val="SuperHeading"/>
      </w:pPr>
      <w:r w:rsidRPr="00A22F9B">
        <w:t>CUAMGT403 Manage licensing and assignment of works</w:t>
      </w:r>
    </w:p>
    <w:p w:rsidR="00000000" w:rsidRPr="00A22F9B" w:rsidP="00A22F9B">
      <w:pPr>
        <w:pStyle w:val="Heading1"/>
      </w:pPr>
      <w:bookmarkStart w:id="1" w:name="O_797948"/>
      <w:bookmarkEnd w:id="1"/>
      <w:r w:rsidRPr="00A22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22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rPr>
                <w:rStyle w:val="SpecialBold"/>
              </w:rPr>
              <w:t>Comments</w:t>
            </w:r>
          </w:p>
        </w:tc>
      </w:tr>
      <w:tr w:rsidTr="00A22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t>This version first released with CUA Creative Arts and Culture Training Package version 2.0.</w:t>
            </w:r>
          </w:p>
        </w:tc>
      </w:tr>
    </w:tbl>
    <w:p w:rsidR="00000000" w:rsidRPr="00A22F9B" w:rsidP="00A22F9B">
      <w:pPr>
        <w:pStyle w:val="BodyText"/>
      </w:pPr>
    </w:p>
    <w:p w:rsidR="00000000" w:rsidRPr="00A22F9B" w:rsidP="00A22F9B">
      <w:pPr>
        <w:pStyle w:val="AllowPageBreak"/>
      </w:pPr>
    </w:p>
    <w:p w:rsidR="00000000" w:rsidRPr="00A22F9B" w:rsidP="00A22F9B">
      <w:pPr>
        <w:pStyle w:val="Heading1"/>
      </w:pPr>
      <w:bookmarkStart w:id="2" w:name="O_797949"/>
      <w:bookmarkEnd w:id="2"/>
      <w:r w:rsidRPr="00A22F9B">
        <w:t>Application</w:t>
      </w:r>
    </w:p>
    <w:p w:rsidR="00000000" w:rsidRPr="00A22F9B" w:rsidP="0034512F">
      <w:pPr>
        <w:pStyle w:val="BodyText"/>
      </w:pPr>
      <w:r w:rsidRPr="00A22F9B">
        <w:t>This unit covers the skills and knowledge required to manage, promote and n</w:t>
      </w:r>
      <w:r w:rsidRPr="00A22F9B">
        <w:t>egotiate licensing of musical works.</w:t>
      </w:r>
    </w:p>
    <w:p w:rsidR="00000000" w:rsidRPr="00A22F9B" w:rsidP="0034512F">
      <w:pPr>
        <w:pStyle w:val="BodyText"/>
      </w:pPr>
      <w:r w:rsidRPr="00A22F9B">
        <w:t>It applies to individuals who promote the use of material in a publisher’s catalogue to prospective clients, and negotiate licensing or assignment of rights agreements with clients who want to use this material for the</w:t>
      </w:r>
      <w:r w:rsidRPr="00A22F9B">
        <w:t xml:space="preserve">ir own purposes, such as screen productions, mood music and mobile phone ringtones. They may work for music publishing companies, or artist managers may perform this role on behalf of artists. </w:t>
      </w:r>
    </w:p>
    <w:p w:rsidR="00000000" w:rsidRPr="00A22F9B" w:rsidP="0034512F">
      <w:pPr>
        <w:pStyle w:val="BodyText"/>
      </w:pPr>
      <w:r w:rsidRPr="00A22F9B">
        <w:t>No licensing, legislative or certification requirements apply</w:t>
      </w:r>
      <w:r w:rsidRPr="00A22F9B">
        <w:t xml:space="preserve"> to this unit at the time of publication.</w:t>
      </w:r>
    </w:p>
    <w:p w:rsidR="00000000" w:rsidRPr="00A22F9B" w:rsidP="00A22F9B">
      <w:pPr>
        <w:pStyle w:val="Heading1"/>
      </w:pPr>
      <w:bookmarkStart w:id="3" w:name="O_797952"/>
      <w:bookmarkEnd w:id="3"/>
      <w:r w:rsidRPr="00A22F9B">
        <w:t>Unit Sector</w:t>
      </w:r>
    </w:p>
    <w:p w:rsidR="00000000" w:rsidRPr="00A22F9B" w:rsidP="0034512F">
      <w:pPr>
        <w:pStyle w:val="BodyText"/>
      </w:pPr>
      <w:r w:rsidRPr="00A22F9B">
        <w:t>Management</w:t>
      </w:r>
    </w:p>
    <w:p w:rsidR="00000000" w:rsidRPr="00A22F9B" w:rsidP="00A22F9B">
      <w:pPr>
        <w:pStyle w:val="Heading1"/>
      </w:pPr>
      <w:bookmarkStart w:id="4" w:name="O_797953"/>
      <w:bookmarkEnd w:id="4"/>
      <w:r w:rsidRPr="00A22F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22F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rPr>
                <w:rStyle w:val="SpecialBold"/>
              </w:rPr>
              <w:t>PERFORMANCE CRITERIA</w:t>
            </w:r>
          </w:p>
        </w:tc>
      </w:tr>
      <w:tr w:rsidTr="00A22F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F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 Promote works to clients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t xml:space="preserve">1.1 Plan strategies to promote listed works and creators of works </w:t>
            </w:r>
          </w:p>
          <w:p w:rsidR="00000000" w:rsidRPr="00A22F9B" w:rsidP="00A22F9B">
            <w:pPr>
              <w:pStyle w:val="BodyText"/>
            </w:pPr>
            <w:r w:rsidRPr="00A22F9B">
              <w:t>1.2 Research and assess marketing opportunities for listed works</w:t>
            </w:r>
            <w:r w:rsidRPr="00A22F9B">
              <w:t>, using appropriate sources</w:t>
            </w:r>
          </w:p>
          <w:p w:rsidR="00000000" w:rsidRPr="00A22F9B" w:rsidP="00A22F9B">
            <w:pPr>
              <w:pStyle w:val="BodyText"/>
            </w:pPr>
            <w:r w:rsidRPr="00A22F9B">
              <w:t>1.3 Identify and research users of publicly performed music to compile a list of potential clients</w:t>
            </w:r>
          </w:p>
          <w:p w:rsidR="00000000" w:rsidRPr="00A22F9B" w:rsidP="00A22F9B">
            <w:pPr>
              <w:pStyle w:val="BodyText"/>
            </w:pPr>
            <w:r w:rsidRPr="00A22F9B">
              <w:t>1.4 Pitch material to potential clients</w:t>
            </w:r>
          </w:p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1.5 Respond to requests for information on listed works from prospective clients</w:t>
            </w:r>
          </w:p>
        </w:tc>
      </w:tr>
      <w:tr w:rsidTr="00A22F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2. Negotiate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t>2.1 Confirm that licensing of rights in works has been agreed by originator</w:t>
            </w:r>
          </w:p>
          <w:p w:rsidR="00000000" w:rsidRPr="00A22F9B" w:rsidP="00A22F9B">
            <w:pPr>
              <w:pStyle w:val="BodyText"/>
            </w:pPr>
            <w:r w:rsidRPr="00A22F9B">
              <w:t>2.2 Discuss and confirm terms and conditions of licensing or assignment of rights contract with copyright owner or creator</w:t>
            </w:r>
          </w:p>
          <w:p w:rsidR="00000000" w:rsidRPr="00A22F9B" w:rsidP="00A22F9B">
            <w:pPr>
              <w:pStyle w:val="BodyText"/>
            </w:pPr>
            <w:r w:rsidRPr="00A22F9B">
              <w:t>2.3 Confirm licensing or assignmen</w:t>
            </w:r>
            <w:r w:rsidRPr="00A22F9B">
              <w:t>t of rights contract with client is free of conflicting claims or licences already granted or pending</w:t>
            </w:r>
          </w:p>
          <w:p w:rsidR="00000000" w:rsidRPr="00A22F9B" w:rsidP="00A22F9B">
            <w:pPr>
              <w:pStyle w:val="BodyText"/>
            </w:pPr>
            <w:r w:rsidRPr="00A22F9B">
              <w:t>2.4 Support all parties during licensing negotiations, and resolve disputes as required</w:t>
            </w:r>
          </w:p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2.5 Confirm licensing contract is accurate, understood by all part</w:t>
            </w:r>
            <w:r w:rsidRPr="00A22F9B">
              <w:t>ies and delivered within agreed timeframe</w:t>
            </w:r>
          </w:p>
        </w:tc>
      </w:tr>
      <w:tr w:rsidTr="00A22F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3. Administer licensing policy and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t>3.1 Confirm all licensing contracts comply with licensing policy and royalty obligations</w:t>
            </w:r>
          </w:p>
          <w:p w:rsidR="00000000" w:rsidRPr="00A22F9B" w:rsidP="00A22F9B">
            <w:pPr>
              <w:pStyle w:val="BodyText"/>
            </w:pPr>
            <w:r w:rsidRPr="00A22F9B">
              <w:t xml:space="preserve">3.2 Update files systematically to maintain currency and accuracy of recording </w:t>
            </w:r>
            <w:r w:rsidRPr="00A22F9B">
              <w:t>and reporting of royalty receipts and payments</w:t>
            </w:r>
          </w:p>
        </w:tc>
      </w:tr>
    </w:tbl>
    <w:p w:rsidR="00000000" w:rsidRPr="00A22F9B" w:rsidP="00A22F9B">
      <w:pPr>
        <w:pStyle w:val="BodyText"/>
      </w:pPr>
    </w:p>
    <w:p w:rsidR="00000000" w:rsidRPr="00A22F9B" w:rsidP="00A22F9B">
      <w:pPr>
        <w:pStyle w:val="AllowPageBreak"/>
      </w:pPr>
    </w:p>
    <w:p w:rsidR="00000000" w:rsidRPr="00A22F9B" w:rsidP="00A22F9B">
      <w:pPr>
        <w:pStyle w:val="Heading1"/>
      </w:pPr>
      <w:bookmarkStart w:id="5" w:name="O_797954"/>
      <w:bookmarkEnd w:id="5"/>
      <w:r w:rsidRPr="00A22F9B">
        <w:t>Foundation Skills</w:t>
      </w:r>
    </w:p>
    <w:p w:rsidR="00000000" w:rsidRPr="0034512F" w:rsidP="0034512F">
      <w:pPr>
        <w:pStyle w:val="BodyText"/>
        <w:rPr>
          <w:i/>
        </w:rPr>
      </w:pPr>
      <w:r w:rsidRPr="003451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Perfor</w:t>
            </w:r>
            <w:r w:rsidRPr="00A22F9B">
              <w:rPr>
                <w:rStyle w:val="SpecialBold"/>
              </w:rPr>
              <w:t>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rPr>
                <w:rStyle w:val="SpecialBold"/>
              </w:rPr>
              <w:t>Description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1.2, 1.3, 1.5, 2.2, 2.3, 2.5, 3.1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Identifies relevant information from a range of sources, and interprets compliance text to form an opinion and confirm compliance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1.5, 2.3, 2.5, 3.2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Prepares and updates documents to convey required information and meet the needs of the audience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1.4, 1.5, 2.1, 2.2, 2.5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Articulates clearly and employs listening and questioning skills, using specific language and industry terminology</w:t>
            </w:r>
            <w:r w:rsidRPr="00A22F9B">
              <w:t xml:space="preserve"> appropriate to audience and environment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ListBullet"/>
            </w:pPr>
            <w:r w:rsidRPr="00A22F9B">
              <w:t>Interprets mathematical information embedded in texts</w:t>
            </w:r>
          </w:p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Defines timeframes in accordance with schedule requirements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 xml:space="preserve">Navigate the </w:t>
            </w:r>
            <w:r w:rsidRPr="00A22F9B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2.1-2.3, 2.5,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Identifies, confirms</w:t>
            </w:r>
            <w:r w:rsidRPr="00A22F9B">
              <w:t xml:space="preserve"> and applies contractual and </w:t>
            </w:r>
            <w:r w:rsidRPr="00A22F9B">
              <w:t xml:space="preserve">licensing requirements relevant to role 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1.4, 1.5, 2.2, 2.4, 2.5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ListBullet"/>
            </w:pPr>
            <w:r w:rsidRPr="00A22F9B">
              <w:t>Consults to build rapport to establish clear understanding</w:t>
            </w:r>
          </w:p>
          <w:p w:rsidR="00000000" w:rsidP="00A22F9B">
            <w:pPr>
              <w:pStyle w:val="ListBullet"/>
              <w:rPr>
                <w:lang w:val="en-NZ"/>
              </w:rPr>
            </w:pPr>
            <w:r w:rsidRPr="00A22F9B">
              <w:t>Follows accepted consultation and communication practices to negotiate agreed ou</w:t>
            </w:r>
            <w:r w:rsidRPr="00A22F9B">
              <w:t xml:space="preserve">tcomes </w:t>
            </w:r>
          </w:p>
        </w:tc>
      </w:tr>
      <w:tr w:rsidTr="00A22F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1.1-1.5, 2.1-2.5, 3.1-3.2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ListBullet"/>
            </w:pPr>
            <w:r w:rsidRPr="00A22F9B">
              <w:t>Gathers and analyses all relevant information to inform the development of strategy</w:t>
            </w:r>
          </w:p>
          <w:p w:rsidR="00000000" w:rsidRPr="00A22F9B" w:rsidP="00A22F9B">
            <w:pPr>
              <w:pStyle w:val="ListBullet"/>
            </w:pPr>
            <w:r w:rsidRPr="00A22F9B">
              <w:t xml:space="preserve">Plans and sequences complex tasks and workload </w:t>
            </w:r>
          </w:p>
          <w:p w:rsidR="00000000" w:rsidRPr="00A22F9B" w:rsidP="00A22F9B">
            <w:pPr>
              <w:pStyle w:val="ListBullet"/>
            </w:pPr>
            <w:r w:rsidRPr="00A22F9B">
              <w:t>Applies problem solving processes to identify risks, evaluate options and determine solutions</w:t>
            </w:r>
          </w:p>
          <w:p w:rsidR="00000000" w:rsidRPr="00A22F9B" w:rsidP="00A22F9B">
            <w:pPr>
              <w:pStyle w:val="ListBullet"/>
            </w:pPr>
            <w:r w:rsidRPr="00A22F9B">
              <w:t xml:space="preserve">Uses appropriate technologies to store, maintain and analyse information </w:t>
            </w:r>
          </w:p>
        </w:tc>
      </w:tr>
    </w:tbl>
    <w:p w:rsidR="00000000" w:rsidRPr="00A22F9B" w:rsidP="00A22F9B">
      <w:pPr>
        <w:pStyle w:val="BodyText"/>
      </w:pPr>
    </w:p>
    <w:p w:rsidR="00000000" w:rsidRPr="00A22F9B" w:rsidP="00A22F9B">
      <w:pPr>
        <w:pStyle w:val="AllowPageBreak"/>
      </w:pPr>
    </w:p>
    <w:p w:rsidR="00000000" w:rsidRPr="00A22F9B" w:rsidP="00A22F9B">
      <w:pPr>
        <w:pStyle w:val="Heading1"/>
      </w:pPr>
      <w:bookmarkStart w:id="6" w:name="O_797956"/>
      <w:bookmarkEnd w:id="6"/>
      <w:r w:rsidRPr="00A22F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22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 xml:space="preserve">Code and title </w:t>
            </w:r>
          </w:p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Code and tit</w:t>
            </w:r>
            <w:r w:rsidRPr="00A22F9B">
              <w:rPr>
                <w:rStyle w:val="SpecialBold"/>
              </w:rPr>
              <w:t>le</w:t>
            </w:r>
          </w:p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rPr>
                <w:rStyle w:val="SpecialBold"/>
              </w:rPr>
              <w:t>Equivalence status</w:t>
            </w:r>
          </w:p>
        </w:tc>
      </w:tr>
      <w:tr w:rsidTr="00A22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CUAMGT403 Manage licensing and assignment of 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CUSMGT403A Manage licensing of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F9B">
            <w:pPr>
              <w:pStyle w:val="BodyText"/>
              <w:rPr>
                <w:lang w:val="en-NZ"/>
              </w:rPr>
            </w:pPr>
            <w:r w:rsidRPr="00A22F9B">
              <w:t>Updated to meet Standards for Training Packages. New title.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F9B" w:rsidP="00A22F9B">
            <w:pPr>
              <w:pStyle w:val="BodyText"/>
            </w:pPr>
            <w:r w:rsidRPr="00A22F9B">
              <w:t>Equivalent unit</w:t>
            </w:r>
          </w:p>
        </w:tc>
      </w:tr>
    </w:tbl>
    <w:p w:rsidR="00000000" w:rsidRPr="00A22F9B" w:rsidP="00A22F9B">
      <w:pPr>
        <w:pStyle w:val="BodyText"/>
      </w:pPr>
    </w:p>
    <w:p w:rsidR="00000000" w:rsidRPr="00A22F9B" w:rsidP="00A22F9B">
      <w:pPr>
        <w:pStyle w:val="AllowPageBreak"/>
      </w:pPr>
    </w:p>
    <w:p w:rsidR="00000000" w:rsidRPr="00A22F9B" w:rsidP="00A22F9B">
      <w:pPr>
        <w:pStyle w:val="Heading1"/>
      </w:pPr>
      <w:bookmarkStart w:id="7" w:name="O_797963"/>
      <w:bookmarkEnd w:id="7"/>
      <w:r w:rsidRPr="00A22F9B">
        <w:t>Links</w:t>
      </w:r>
    </w:p>
    <w:p w:rsidR="00000000" w:rsidRPr="00A22F9B" w:rsidP="0034512F">
      <w:pPr>
        <w:pStyle w:val="BodyText"/>
      </w:pPr>
      <w:r w:rsidRPr="00A22F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934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22F9B" w:rsidP="00A22F9B"/>
    <w:sectPr w:rsidSect="00A22F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 w:rsidRPr="0034512F" w:rsidP="00345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F" w:rsidP="00A22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12F" w:rsidP="00A22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512F" w:rsidP="00A22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F9B" w:rsidRPr="0034512F" w:rsidP="00345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12F" w:rsidRPr="002D2AF8" w:rsidP="00A22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CUAMGT403 Manage licensing and assignment of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4512F" w:rsidP="00A22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A1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20C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F9B"/>
  </w:style>
  <w:style w:type="character" w:customStyle="1" w:styleId="Heading1Char">
    <w:name w:val="Heading 1 Char"/>
    <w:basedOn w:val="DefaultParagraphFont"/>
    <w:link w:val="Heading1"/>
    <w:rsid w:val="00A22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F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F9B"/>
    <w:rPr>
      <w:b/>
      <w:spacing w:val="0"/>
    </w:rPr>
  </w:style>
  <w:style w:type="character" w:styleId="Emphasis">
    <w:name w:val="Emphasis"/>
    <w:basedOn w:val="DefaultParagraphFont"/>
    <w:qFormat/>
    <w:rsid w:val="00A22F9B"/>
    <w:rPr>
      <w:i/>
    </w:rPr>
  </w:style>
  <w:style w:type="paragraph" w:customStyle="1" w:styleId="SuperHeading">
    <w:name w:val="SuperHeading"/>
    <w:basedOn w:val="Normal"/>
    <w:rsid w:val="00A22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F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F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F9B"/>
  </w:style>
  <w:style w:type="paragraph" w:styleId="TableofFigures">
    <w:name w:val="table of figures"/>
    <w:basedOn w:val="Normal"/>
    <w:next w:val="Normal"/>
    <w:semiHidden/>
    <w:rsid w:val="00A22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F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F9B"/>
    <w:rPr>
      <w:rFonts w:ascii="Wingdings" w:hAnsi="Wingdings"/>
    </w:rPr>
  </w:style>
  <w:style w:type="paragraph" w:customStyle="1" w:styleId="TableHeading">
    <w:name w:val="Table Heading"/>
    <w:basedOn w:val="HeadingBase"/>
    <w:rsid w:val="00A22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F9B"/>
    <w:rPr>
      <w:color w:val="0033CC"/>
      <w:u w:val="none"/>
    </w:rPr>
  </w:style>
  <w:style w:type="paragraph" w:customStyle="1" w:styleId="BodyTextRight">
    <w:name w:val="Body Text Right"/>
    <w:basedOn w:val="BodyText"/>
    <w:rsid w:val="00A22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F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F9B"/>
    <w:rPr>
      <w:sz w:val="32"/>
    </w:rPr>
  </w:style>
  <w:style w:type="paragraph" w:customStyle="1" w:styleId="HeadingProcedure">
    <w:name w:val="Heading Procedure"/>
    <w:basedOn w:val="HeadingBase"/>
    <w:next w:val="Normal"/>
    <w:rsid w:val="00A22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F9B"/>
    <w:pPr>
      <w:spacing w:before="60" w:after="60"/>
    </w:pPr>
  </w:style>
  <w:style w:type="paragraph" w:styleId="ListContinue">
    <w:name w:val="List Continue"/>
    <w:basedOn w:val="List"/>
    <w:rsid w:val="00A22F9B"/>
    <w:pPr>
      <w:ind w:firstLine="0"/>
    </w:pPr>
  </w:style>
  <w:style w:type="paragraph" w:customStyle="1" w:styleId="ListNote">
    <w:name w:val="List Note"/>
    <w:basedOn w:val="List"/>
    <w:rsid w:val="00A22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F9B"/>
    <w:rPr>
      <w:rFonts w:ascii="Courier New" w:hAnsi="Courier New"/>
    </w:rPr>
  </w:style>
  <w:style w:type="paragraph" w:customStyle="1" w:styleId="NoteBullet">
    <w:name w:val="Note Bullet"/>
    <w:basedOn w:val="Note"/>
    <w:rsid w:val="00A22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F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F9B"/>
    <w:rPr>
      <w:b/>
      <w:smallCaps/>
    </w:rPr>
  </w:style>
  <w:style w:type="paragraph" w:customStyle="1" w:styleId="TableListNumber">
    <w:name w:val="Table List Number"/>
    <w:basedOn w:val="ListNumber"/>
    <w:rsid w:val="00A22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F9B"/>
    <w:pPr>
      <w:numPr>
        <w:numId w:val="8"/>
      </w:numPr>
    </w:pPr>
  </w:style>
  <w:style w:type="paragraph" w:customStyle="1" w:styleId="ListAlpha2">
    <w:name w:val="List Alpha 2"/>
    <w:basedOn w:val="List2"/>
    <w:rsid w:val="00A22F9B"/>
    <w:pPr>
      <w:numPr>
        <w:numId w:val="7"/>
      </w:numPr>
    </w:pPr>
  </w:style>
  <w:style w:type="paragraph" w:styleId="List2">
    <w:name w:val="List 2"/>
    <w:basedOn w:val="BodyText"/>
    <w:rsid w:val="00A22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F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F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F9B"/>
    <w:pPr>
      <w:numPr>
        <w:numId w:val="3"/>
      </w:numPr>
    </w:pPr>
  </w:style>
  <w:style w:type="paragraph" w:styleId="ListContinue2">
    <w:name w:val="List Continue 2"/>
    <w:basedOn w:val="List2"/>
    <w:rsid w:val="00A22F9B"/>
    <w:pPr>
      <w:ind w:firstLine="0"/>
    </w:pPr>
  </w:style>
  <w:style w:type="paragraph" w:styleId="ListContinue3">
    <w:name w:val="List Continue 3"/>
    <w:basedOn w:val="List3"/>
    <w:rsid w:val="00A22F9B"/>
    <w:pPr>
      <w:ind w:left="1021" w:firstLine="0"/>
    </w:pPr>
  </w:style>
  <w:style w:type="paragraph" w:styleId="ListContinue4">
    <w:name w:val="List Continue 4"/>
    <w:basedOn w:val="List4"/>
    <w:rsid w:val="00A22F9B"/>
    <w:pPr>
      <w:ind w:firstLine="0"/>
    </w:pPr>
  </w:style>
  <w:style w:type="paragraph" w:styleId="ListContinue5">
    <w:name w:val="List Continue 5"/>
    <w:basedOn w:val="List5"/>
    <w:rsid w:val="00A22F9B"/>
    <w:pPr>
      <w:ind w:firstLine="0"/>
    </w:pPr>
  </w:style>
  <w:style w:type="paragraph" w:styleId="ListNumber3">
    <w:name w:val="List Number 3"/>
    <w:basedOn w:val="List3"/>
    <w:rsid w:val="00A22F9B"/>
    <w:pPr>
      <w:numPr>
        <w:numId w:val="4"/>
      </w:numPr>
    </w:pPr>
  </w:style>
  <w:style w:type="paragraph" w:styleId="ListNumber4">
    <w:name w:val="List Number 4"/>
    <w:basedOn w:val="List4"/>
    <w:rsid w:val="00A22F9B"/>
    <w:pPr>
      <w:numPr>
        <w:numId w:val="5"/>
      </w:numPr>
    </w:pPr>
  </w:style>
  <w:style w:type="paragraph" w:styleId="ListNumber5">
    <w:name w:val="List Number 5"/>
    <w:basedOn w:val="List5"/>
    <w:rsid w:val="00A22F9B"/>
    <w:pPr>
      <w:numPr>
        <w:numId w:val="6"/>
      </w:numPr>
    </w:pPr>
  </w:style>
  <w:style w:type="paragraph" w:styleId="BlockText">
    <w:name w:val="Block Text"/>
    <w:basedOn w:val="Normal"/>
    <w:rsid w:val="00A22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F9B"/>
    <w:rPr>
      <w:sz w:val="16"/>
      <w:vertAlign w:val="superscript"/>
    </w:rPr>
  </w:style>
  <w:style w:type="character" w:customStyle="1" w:styleId="Symbols">
    <w:name w:val="Symbols"/>
    <w:basedOn w:val="DefaultParagraphFont"/>
    <w:rsid w:val="00A22F9B"/>
    <w:rPr>
      <w:rFonts w:ascii="Symbol" w:hAnsi="Symbol"/>
    </w:rPr>
  </w:style>
  <w:style w:type="character" w:customStyle="1" w:styleId="MenuOptions">
    <w:name w:val="Menu Options"/>
    <w:basedOn w:val="DefaultParagraphFont"/>
    <w:rsid w:val="00A22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F9B"/>
    <w:rPr>
      <w:b/>
    </w:rPr>
  </w:style>
  <w:style w:type="character" w:customStyle="1" w:styleId="Underlined">
    <w:name w:val="Underlined"/>
    <w:basedOn w:val="DefaultParagraphFont"/>
    <w:rsid w:val="00A22F9B"/>
    <w:rPr>
      <w:u w:val="single"/>
    </w:rPr>
  </w:style>
  <w:style w:type="paragraph" w:customStyle="1" w:styleId="TableBodyTextRight">
    <w:name w:val="Table Body Text Right"/>
    <w:basedOn w:val="TableBodyText"/>
    <w:rsid w:val="00A22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F9B"/>
    <w:rPr>
      <w:sz w:val="18"/>
    </w:rPr>
  </w:style>
  <w:style w:type="paragraph" w:customStyle="1" w:styleId="BodySmallRight">
    <w:name w:val="Body Small Right"/>
    <w:basedOn w:val="BodyTextRight"/>
    <w:rsid w:val="00A22F9B"/>
    <w:rPr>
      <w:sz w:val="18"/>
      <w:szCs w:val="18"/>
    </w:rPr>
  </w:style>
  <w:style w:type="paragraph" w:customStyle="1" w:styleId="MarginEdition">
    <w:name w:val="Margin Edition"/>
    <w:basedOn w:val="MarginNote"/>
    <w:rsid w:val="00A22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F9B"/>
    <w:rPr>
      <w:sz w:val="2"/>
      <w:szCs w:val="2"/>
    </w:rPr>
  </w:style>
  <w:style w:type="character" w:customStyle="1" w:styleId="Small">
    <w:name w:val="Small"/>
    <w:basedOn w:val="DefaultParagraphFont"/>
    <w:rsid w:val="00A22F9B"/>
    <w:rPr>
      <w:sz w:val="16"/>
    </w:rPr>
  </w:style>
  <w:style w:type="paragraph" w:customStyle="1" w:styleId="WideTable">
    <w:name w:val="Wide Table"/>
    <w:basedOn w:val="Normal"/>
    <w:rsid w:val="00A22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F9B"/>
  </w:style>
  <w:style w:type="paragraph" w:styleId="Quote">
    <w:name w:val="Quote"/>
    <w:basedOn w:val="Heading1"/>
    <w:link w:val="QuoteChar"/>
    <w:qFormat/>
    <w:rsid w:val="00A22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F9B"/>
    <w:pPr>
      <w:pageBreakBefore/>
    </w:pPr>
  </w:style>
  <w:style w:type="paragraph" w:customStyle="1" w:styleId="Border">
    <w:name w:val="Border"/>
    <w:basedOn w:val="Normal"/>
    <w:qFormat/>
    <w:rsid w:val="00A22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F9B"/>
    <w:rPr>
      <w:u w:val="single"/>
    </w:rPr>
  </w:style>
  <w:style w:type="character" w:customStyle="1" w:styleId="BoldandItalics">
    <w:name w:val="Bold and Italics"/>
    <w:qFormat/>
    <w:rsid w:val="00A22F9B"/>
    <w:rPr>
      <w:b/>
      <w:i/>
      <w:u w:val="none"/>
    </w:rPr>
  </w:style>
  <w:style w:type="paragraph" w:styleId="BalloonText">
    <w:name w:val="Balloon Text"/>
    <w:basedOn w:val="Normal"/>
    <w:link w:val="BalloonTextChar"/>
    <w:rsid w:val="00A22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F9B"/>
    <w:pPr>
      <w:spacing w:before="0" w:after="0"/>
    </w:pPr>
  </w:style>
  <w:style w:type="paragraph" w:customStyle="1" w:styleId="BodyTextBold">
    <w:name w:val="Body Text Bold"/>
    <w:basedOn w:val="BodyText"/>
    <w:qFormat/>
    <w:rsid w:val="00A22F9B"/>
    <w:rPr>
      <w:b/>
    </w:rPr>
  </w:style>
  <w:style w:type="character" w:styleId="Hyperlink">
    <w:name w:val="Hyperlink"/>
    <w:basedOn w:val="DefaultParagraphFont"/>
    <w:uiPriority w:val="99"/>
    <w:unhideWhenUsed/>
    <w:rsid w:val="00345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3902</Characters>
  <Application>Microsoft Office Word</Application>
  <DocSecurity>0</DocSecurity>
  <Lines>156</Lines>
  <Paragraphs>94</Paragraphs>
  <ScaleCrop>false</ScaleCrop>
  <Company>Author-it Software Corporation Ltd.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CUAMGT403 Manage licensing and assignment of 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2019-02-21T13:26:00Z</dcterms:created>
  <dcterms:modified xsi:type="dcterms:W3CDTF">2019-02-21T13:26:00Z</dcterms:modified>
</cp:coreProperties>
</file>