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B0B" w:rsidP="006F4B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CUALGT513 Manage lighting operations for outdoor events</w:t>
      </w:r>
      <w:r>
        <w:fldChar w:fldCharType="end"/>
      </w:r>
    </w:p>
    <w:p w:rsidR="006F4B0B" w:rsidP="006F4B0B">
      <w:pPr>
        <w:pStyle w:val="Version"/>
        <w:sectPr w:rsidSect="00DB2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D28" w:rsidP="00DB2D28">
      <w:pPr>
        <w:pStyle w:val="SuperHeading"/>
      </w:pPr>
      <w:r w:rsidRPr="00DB2D28">
        <w:t>CUALGT513 Manage lighting operations for outdoor events</w:t>
      </w:r>
    </w:p>
    <w:p w:rsidR="00000000" w:rsidRPr="00DB2D28" w:rsidP="00DB2D28">
      <w:pPr>
        <w:pStyle w:val="Heading1"/>
      </w:pPr>
      <w:bookmarkStart w:id="1" w:name="O_1162056"/>
      <w:bookmarkEnd w:id="1"/>
      <w:r w:rsidRPr="00DB2D2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B2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28" w:rsidP="00DB2D28">
            <w:pPr>
              <w:pStyle w:val="BodyText"/>
            </w:pPr>
            <w:r w:rsidRPr="00DB2D2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rPr>
                <w:rStyle w:val="SpecialBold"/>
              </w:rPr>
              <w:t>Comments</w:t>
            </w:r>
          </w:p>
        </w:tc>
      </w:tr>
      <w:tr w:rsidTr="00DB2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28" w:rsidP="00DB2D28">
            <w:pPr>
              <w:pStyle w:val="BodyText"/>
            </w:pPr>
            <w:r w:rsidRPr="00DB2D28">
              <w:t>This version first released with CUA Creative Arts and Culture Training Package Version 5.0.</w:t>
            </w:r>
          </w:p>
        </w:tc>
      </w:tr>
    </w:tbl>
    <w:p w:rsidR="00000000" w:rsidRPr="00DB2D28" w:rsidP="00DB2D28">
      <w:pPr>
        <w:pStyle w:val="BodyText"/>
      </w:pPr>
    </w:p>
    <w:p w:rsidR="00000000" w:rsidRPr="00DB2D28" w:rsidP="00DB2D28">
      <w:pPr>
        <w:pStyle w:val="AllowPageBreak"/>
      </w:pPr>
    </w:p>
    <w:p w:rsidR="00000000" w:rsidRPr="00DB2D28" w:rsidP="00DB2D28">
      <w:pPr>
        <w:pStyle w:val="Heading1"/>
      </w:pPr>
      <w:bookmarkStart w:id="2" w:name="O_1162061"/>
      <w:bookmarkEnd w:id="2"/>
      <w:r w:rsidRPr="00DB2D28">
        <w:t>Application</w:t>
      </w:r>
    </w:p>
    <w:p w:rsidR="00000000" w:rsidRPr="00DB2D28" w:rsidP="006F4B0B">
      <w:pPr>
        <w:pStyle w:val="BodyText"/>
      </w:pPr>
      <w:r w:rsidRPr="00DB2D28">
        <w:t xml:space="preserve">This unit describes the skills and knowledge required to plan, </w:t>
      </w:r>
      <w:r w:rsidRPr="00DB2D28">
        <w:t>install and manage the operation of lighting systems at outdoor events, where factors such as weather conditions can significantly affect operations.</w:t>
      </w:r>
    </w:p>
    <w:p w:rsidR="00000000" w:rsidRPr="00DB2D28" w:rsidP="006F4B0B">
      <w:pPr>
        <w:pStyle w:val="BodyText"/>
      </w:pPr>
      <w:r w:rsidRPr="00DB2D28">
        <w:t>The unit applies to those who display a high level of initiative and judgement as they take responsibility</w:t>
      </w:r>
      <w:r w:rsidRPr="00DB2D28">
        <w:t xml:space="preserve"> for ensuring the quality of lighting at productions and events held outdoors. It involves the planning, supervision and installation of lighting technologies.</w:t>
      </w:r>
    </w:p>
    <w:p w:rsidR="00000000" w:rsidRPr="00DB2D28" w:rsidP="006F4B0B">
      <w:pPr>
        <w:pStyle w:val="BodyText"/>
      </w:pPr>
      <w:r w:rsidRPr="00DB2D28">
        <w:t>No licensing, legislative or certification requirements apply to this unit at the time of public</w:t>
      </w:r>
      <w:r w:rsidRPr="00DB2D28">
        <w:t>ation.</w:t>
      </w:r>
    </w:p>
    <w:p w:rsidR="00000000" w:rsidRPr="00DB2D28" w:rsidP="00DB2D28">
      <w:pPr>
        <w:pStyle w:val="Heading1"/>
      </w:pPr>
      <w:bookmarkStart w:id="3" w:name="O_1162060"/>
      <w:bookmarkEnd w:id="3"/>
      <w:r w:rsidRPr="00DB2D28">
        <w:t>Unit Sector</w:t>
      </w:r>
    </w:p>
    <w:p w:rsidR="00000000" w:rsidRPr="00DB2D28" w:rsidP="006F4B0B">
      <w:pPr>
        <w:pStyle w:val="BodyText"/>
      </w:pPr>
      <w:r w:rsidRPr="00DB2D28">
        <w:t>Media and Entertainment Production – Lighting</w:t>
      </w:r>
    </w:p>
    <w:p w:rsidR="00000000" w:rsidRPr="00DB2D28" w:rsidP="00DB2D28">
      <w:pPr>
        <w:pStyle w:val="Heading1"/>
      </w:pPr>
      <w:bookmarkStart w:id="4" w:name="O_1162059"/>
      <w:bookmarkEnd w:id="4"/>
      <w:r w:rsidRPr="00DB2D2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28" w:rsidP="00DB2D28">
            <w:pPr>
              <w:pStyle w:val="BodyText"/>
            </w:pPr>
            <w:r w:rsidRPr="00DB2D2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rPr>
                <w:rStyle w:val="SpecialBold"/>
              </w:rPr>
              <w:t>PERFORMANCE CRITERIA</w:t>
            </w:r>
          </w:p>
        </w:tc>
      </w:tr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28" w:rsidP="00DB2D28">
            <w:pPr>
              <w:pStyle w:val="BodyText"/>
            </w:pPr>
            <w:r w:rsidRPr="00DB2D2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List"/>
              <w:rPr>
                <w:lang w:val="en-NZ"/>
              </w:rPr>
            </w:pPr>
            <w:r w:rsidRPr="00DB2D28">
              <w:t>1. Plan lighting for outdoor events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28" w:rsidP="00DB2D28">
            <w:pPr>
              <w:pStyle w:val="List"/>
            </w:pPr>
            <w:r w:rsidRPr="00DB2D28">
              <w:t xml:space="preserve">1.1 Determine lighting requirements in consultation with required personnel and according to production documentation </w:t>
            </w:r>
          </w:p>
          <w:p w:rsidR="00000000" w:rsidRPr="00DB2D28" w:rsidP="00DB2D28">
            <w:pPr>
              <w:pStyle w:val="List"/>
            </w:pPr>
            <w:r w:rsidRPr="00DB2D28">
              <w:t xml:space="preserve">1.2 </w:t>
            </w:r>
            <w:r w:rsidRPr="00DB2D28">
              <w:t>Review regulations that affect the design of outdoor lighting systems, in consideration of environmental and insurance requirements</w:t>
            </w:r>
          </w:p>
          <w:p w:rsidR="00000000" w:rsidRPr="00DB2D28" w:rsidP="00DB2D28">
            <w:pPr>
              <w:pStyle w:val="List"/>
            </w:pPr>
            <w:r w:rsidRPr="00DB2D28">
              <w:t>1.3 Assess venues or sites to identify availability of power and other issues, and plan for contingencies</w:t>
            </w:r>
          </w:p>
          <w:p w:rsidR="00000000" w:rsidRPr="00DB2D28" w:rsidP="00DB2D28">
            <w:pPr>
              <w:pStyle w:val="List"/>
            </w:pPr>
            <w:r w:rsidRPr="00DB2D28">
              <w:t xml:space="preserve">1.4 Perform a job </w:t>
            </w:r>
            <w:r w:rsidRPr="00DB2D28">
              <w:t>safety analysis of tasks and incorporate health and safety considerations into overall planning</w:t>
            </w:r>
          </w:p>
          <w:p w:rsidR="00000000" w:rsidRPr="00DB2D28" w:rsidP="00DB2D28">
            <w:pPr>
              <w:pStyle w:val="List"/>
            </w:pPr>
            <w:r w:rsidRPr="00DB2D28">
              <w:t xml:space="preserve">1.5 Develop schedules of outdoor lighting system requirements, paying </w:t>
            </w:r>
            <w:r w:rsidRPr="00DB2D28">
              <w:t xml:space="preserve">special attention to additional infrastructure and equipment requirements </w:t>
            </w:r>
          </w:p>
          <w:p w:rsidR="00000000" w:rsidP="00DB2D28">
            <w:pPr>
              <w:pStyle w:val="List"/>
              <w:rPr>
                <w:lang w:val="en-NZ"/>
              </w:rPr>
            </w:pPr>
            <w:r w:rsidRPr="00DB2D28">
              <w:t>1.6 Reach agree</w:t>
            </w:r>
            <w:r w:rsidRPr="00DB2D28">
              <w:t>ment on final configuration of outdoor lighting systems</w:t>
            </w:r>
          </w:p>
        </w:tc>
      </w:tr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List"/>
              <w:rPr>
                <w:lang w:val="en-NZ"/>
              </w:rPr>
            </w:pPr>
            <w:r w:rsidRPr="00DB2D28">
              <w:t>2. Install lighting systems for outdoor events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28" w:rsidP="00DB2D28">
            <w:pPr>
              <w:pStyle w:val="List"/>
            </w:pPr>
            <w:r w:rsidRPr="00DB2D28">
              <w:t>2.1 Complete checks to ensure availability of all resources prior to installation</w:t>
            </w:r>
          </w:p>
          <w:p w:rsidR="00000000" w:rsidRPr="00DB2D28" w:rsidP="00DB2D28">
            <w:pPr>
              <w:pStyle w:val="List"/>
            </w:pPr>
            <w:r w:rsidRPr="00DB2D28">
              <w:t xml:space="preserve">2.2 Supervise the connection of control systems </w:t>
            </w:r>
          </w:p>
          <w:p w:rsidR="00000000" w:rsidRPr="00DB2D28" w:rsidP="00DB2D28">
            <w:pPr>
              <w:pStyle w:val="List"/>
            </w:pPr>
            <w:r w:rsidRPr="00DB2D28">
              <w:t xml:space="preserve">2.3 Monitor progress </w:t>
            </w:r>
            <w:r w:rsidRPr="00DB2D28">
              <w:t xml:space="preserve">of lighting system installation against work plans </w:t>
            </w:r>
          </w:p>
          <w:p w:rsidR="00000000" w:rsidRPr="00DB2D28" w:rsidP="00DB2D28">
            <w:pPr>
              <w:pStyle w:val="List"/>
            </w:pPr>
            <w:r w:rsidRPr="00DB2D28">
              <w:t xml:space="preserve">2.4 Implement contingency plans as required to ensure that production deadlines are met </w:t>
            </w:r>
          </w:p>
          <w:p w:rsidR="00000000" w:rsidRPr="00DB2D28" w:rsidP="00DB2D28">
            <w:pPr>
              <w:pStyle w:val="List"/>
            </w:pPr>
            <w:r w:rsidRPr="00DB2D28">
              <w:t>2.5 Confirm all work activities comply with health and safety requirements</w:t>
            </w:r>
          </w:p>
          <w:p w:rsidR="00000000" w:rsidRPr="00DB2D28" w:rsidP="00DB2D28">
            <w:pPr>
              <w:pStyle w:val="List"/>
            </w:pPr>
            <w:r w:rsidRPr="00DB2D28">
              <w:t>2.6 Test aspects of lighting system installation regularly to check that required lighting effects can be achieved</w:t>
            </w:r>
          </w:p>
          <w:p w:rsidR="00000000" w:rsidRPr="00DB2D28" w:rsidP="00DB2D28">
            <w:pPr>
              <w:pStyle w:val="List"/>
            </w:pPr>
            <w:r w:rsidRPr="00DB2D28">
              <w:t xml:space="preserve">2.7 Use the services of licensed personnel to complete specialised work as required </w:t>
            </w:r>
          </w:p>
          <w:p w:rsidR="00000000" w:rsidRPr="00DB2D28" w:rsidP="00DB2D28">
            <w:pPr>
              <w:pStyle w:val="List"/>
            </w:pPr>
            <w:r w:rsidRPr="00DB2D28">
              <w:t>2.8 Liaise with required personnel during installation a</w:t>
            </w:r>
            <w:r w:rsidRPr="00DB2D28">
              <w:t>s required</w:t>
            </w:r>
          </w:p>
          <w:p w:rsidR="00000000" w:rsidP="00DB2D28">
            <w:pPr>
              <w:pStyle w:val="List"/>
              <w:rPr>
                <w:lang w:val="en-NZ"/>
              </w:rPr>
            </w:pPr>
            <w:r w:rsidRPr="00DB2D28">
              <w:t>2.9 Review finished installation with required personnel, and adjust as required</w:t>
            </w:r>
          </w:p>
        </w:tc>
      </w:tr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List"/>
              <w:rPr>
                <w:lang w:val="en-NZ"/>
              </w:rPr>
            </w:pPr>
            <w:r w:rsidRPr="00DB2D28">
              <w:t xml:space="preserve">3.Monitor outdoor lighting operations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28" w:rsidP="00DB2D28">
            <w:pPr>
              <w:pStyle w:val="List"/>
            </w:pPr>
            <w:r w:rsidRPr="00DB2D28">
              <w:t>3.1 Monitor quality of lighting and take action to rectify problems as required</w:t>
            </w:r>
          </w:p>
          <w:p w:rsidR="00000000" w:rsidRPr="00DB2D28" w:rsidP="00DB2D28">
            <w:pPr>
              <w:pStyle w:val="List"/>
            </w:pPr>
            <w:r w:rsidRPr="00DB2D28">
              <w:t xml:space="preserve">3.2 Communicate effectively with colleagues </w:t>
            </w:r>
            <w:r w:rsidRPr="00DB2D28">
              <w:t>regarding lighting installation processes</w:t>
            </w:r>
          </w:p>
          <w:p w:rsidR="00000000" w:rsidRPr="00DB2D28" w:rsidP="00DB2D28">
            <w:pPr>
              <w:pStyle w:val="List"/>
            </w:pPr>
            <w:r w:rsidRPr="00DB2D28">
              <w:t xml:space="preserve">3.3 Evaluate outdoor lighting operations with required personnel and note areas for future improvement </w:t>
            </w:r>
          </w:p>
        </w:tc>
      </w:tr>
    </w:tbl>
    <w:p w:rsidR="00000000" w:rsidRPr="00DB2D28" w:rsidP="00DB2D28">
      <w:pPr>
        <w:pStyle w:val="BodyText"/>
      </w:pPr>
    </w:p>
    <w:p w:rsidR="00000000" w:rsidRPr="00DB2D28" w:rsidP="00DB2D28">
      <w:pPr>
        <w:pStyle w:val="AllowPageBreak"/>
      </w:pPr>
    </w:p>
    <w:p w:rsidR="00000000" w:rsidRPr="00DB2D28" w:rsidP="00DB2D28">
      <w:pPr>
        <w:pStyle w:val="Heading1"/>
      </w:pPr>
      <w:bookmarkStart w:id="5" w:name="O_1162058"/>
      <w:bookmarkEnd w:id="5"/>
      <w:r w:rsidRPr="00DB2D28">
        <w:t>Foundation Skills</w:t>
      </w:r>
    </w:p>
    <w:p w:rsidR="00000000" w:rsidRPr="006F4B0B" w:rsidP="006F4B0B">
      <w:pPr>
        <w:pStyle w:val="BodyText"/>
        <w:rPr>
          <w:i/>
        </w:rPr>
      </w:pPr>
      <w:r w:rsidRPr="006F4B0B">
        <w:rPr>
          <w:rStyle w:val="Emphasis"/>
        </w:rPr>
        <w:t>This section describes those language, literacy, numeracy and employmen</w:t>
      </w:r>
      <w:r w:rsidRPr="006F4B0B">
        <w:rPr>
          <w:rStyle w:val="Emphasis"/>
        </w:rPr>
        <w:t>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D28" w:rsidP="00DB2D28">
            <w:pPr>
              <w:pStyle w:val="BodyText"/>
            </w:pPr>
            <w:r w:rsidRPr="00DB2D2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rPr>
                <w:rStyle w:val="SpecialBold"/>
              </w:rPr>
              <w:t>DESCRIPTION</w:t>
            </w:r>
          </w:p>
        </w:tc>
      </w:tr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D28">
            <w:pPr>
              <w:pStyle w:val="ListBullet"/>
              <w:rPr>
                <w:lang w:val="en-NZ"/>
              </w:rPr>
            </w:pPr>
            <w:r w:rsidRPr="00DB2D28">
              <w:t>Obtains information from complex written sources</w:t>
            </w:r>
          </w:p>
        </w:tc>
      </w:tr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D28">
            <w:pPr>
              <w:pStyle w:val="ListBullet"/>
              <w:rPr>
                <w:lang w:val="en-NZ"/>
              </w:rPr>
            </w:pPr>
            <w:r w:rsidRPr="00DB2D28">
              <w:t>Prepares and maintains workplace documentation</w:t>
            </w:r>
          </w:p>
        </w:tc>
      </w:tr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2D28" w:rsidP="00DB2D28">
            <w:pPr>
              <w:pStyle w:val="ListBullet"/>
            </w:pPr>
            <w:r w:rsidRPr="00DB2D28">
              <w:t>Obtains information by listening and questioning</w:t>
            </w:r>
          </w:p>
          <w:p w:rsidR="00000000" w:rsidP="00DB2D28">
            <w:pPr>
              <w:pStyle w:val="ListBullet"/>
              <w:rPr>
                <w:lang w:val="en-NZ"/>
              </w:rPr>
            </w:pPr>
            <w:r w:rsidRPr="00DB2D28">
              <w:t>Uses clear language to contribute information and express requirements</w:t>
            </w:r>
          </w:p>
        </w:tc>
      </w:tr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2D28">
            <w:pPr>
              <w:pStyle w:val="ListBullet"/>
              <w:rPr>
                <w:lang w:val="en-NZ"/>
              </w:rPr>
            </w:pPr>
            <w:r w:rsidRPr="00DB2D28">
              <w:t>Performs calculations and takes measurements when developing lighting system specifications</w:t>
            </w:r>
          </w:p>
        </w:tc>
      </w:tr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2D28" w:rsidP="00DB2D28">
            <w:pPr>
              <w:pStyle w:val="ListBullet"/>
            </w:pPr>
            <w:r w:rsidRPr="00DB2D28">
              <w:t>Works independently and collectively with a strong sense of responsibility for goals, plans, decisions and outcomes</w:t>
            </w:r>
          </w:p>
          <w:p w:rsidR="00000000" w:rsidRPr="00DB2D28" w:rsidP="00DB2D28">
            <w:pPr>
              <w:pStyle w:val="ListBullet"/>
            </w:pPr>
            <w:r w:rsidRPr="00DB2D28">
              <w:t xml:space="preserve">Demonstrates a commitment to improving own work performance </w:t>
            </w:r>
          </w:p>
          <w:p w:rsidR="00000000" w:rsidP="00DB2D28">
            <w:pPr>
              <w:pStyle w:val="ListBullet"/>
              <w:rPr>
                <w:lang w:val="en-NZ"/>
              </w:rPr>
            </w:pPr>
            <w:r w:rsidRPr="00DB2D28">
              <w:t>Manages time efficiently to meet work deadlines</w:t>
            </w:r>
          </w:p>
        </w:tc>
      </w:tr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2D28" w:rsidP="00DB2D28">
            <w:pPr>
              <w:pStyle w:val="ListBullet"/>
            </w:pPr>
            <w:r w:rsidRPr="00DB2D28">
              <w:t>Builds rapport and e</w:t>
            </w:r>
            <w:r w:rsidRPr="00DB2D28">
              <w:t>stablishes effective work relationships</w:t>
            </w:r>
          </w:p>
          <w:p w:rsidR="00000000" w:rsidP="00DB2D28">
            <w:pPr>
              <w:pStyle w:val="ListBullet"/>
              <w:rPr>
                <w:lang w:val="en-NZ"/>
              </w:rPr>
            </w:pPr>
            <w:r w:rsidRPr="00DB2D28">
              <w:t>Recognises and applies communication protocols</w:t>
            </w:r>
          </w:p>
        </w:tc>
      </w:tr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2D28" w:rsidP="00DB2D28">
            <w:pPr>
              <w:pStyle w:val="ListBullet"/>
            </w:pPr>
            <w:r w:rsidRPr="00DB2D28">
              <w:t>Manages work activities and communication with personnel</w:t>
            </w:r>
          </w:p>
          <w:p w:rsidR="00000000" w:rsidP="00DB2D28">
            <w:pPr>
              <w:pStyle w:val="ListBullet"/>
              <w:rPr>
                <w:lang w:val="en-NZ"/>
              </w:rPr>
            </w:pPr>
            <w:r w:rsidRPr="00DB2D28">
              <w:t>Resolves issues, leveraging technical knowledge and experience</w:t>
            </w:r>
          </w:p>
        </w:tc>
      </w:tr>
      <w:tr w:rsidTr="006F4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D28">
            <w:pPr>
              <w:pStyle w:val="BodyText"/>
              <w:rPr>
                <w:lang w:val="en-NZ"/>
              </w:rPr>
            </w:pPr>
            <w:r w:rsidRPr="00DB2D2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2D28" w:rsidP="00DB2D28">
            <w:pPr>
              <w:pStyle w:val="ListBullet"/>
            </w:pPr>
            <w:r w:rsidRPr="00DB2D28">
              <w:t>Uses standard word processing and spreadsheet applications to prepare lighting documentation</w:t>
            </w:r>
          </w:p>
        </w:tc>
      </w:tr>
    </w:tbl>
    <w:p w:rsidR="00000000" w:rsidRPr="00DB2D28" w:rsidP="00DB2D28">
      <w:pPr>
        <w:pStyle w:val="BodyText"/>
      </w:pPr>
    </w:p>
    <w:p w:rsidR="00000000" w:rsidRPr="00DB2D28" w:rsidP="00DB2D28">
      <w:pPr>
        <w:pStyle w:val="AllowPageBreak"/>
      </w:pPr>
    </w:p>
    <w:p w:rsidR="00000000" w:rsidRPr="00DB2D28" w:rsidP="00DB2D28">
      <w:pPr>
        <w:pStyle w:val="Heading1"/>
      </w:pPr>
      <w:bookmarkStart w:id="6" w:name="O_1162057"/>
      <w:bookmarkEnd w:id="6"/>
      <w:r w:rsidRPr="00DB2D28">
        <w:t>Unit Mapping Information</w:t>
      </w:r>
    </w:p>
    <w:p w:rsidR="00000000" w:rsidRPr="00DB2D28" w:rsidP="006F4B0B">
      <w:pPr>
        <w:pStyle w:val="BodyText"/>
      </w:pPr>
      <w:r w:rsidRPr="00DB2D28">
        <w:t>Supersedes and is equivalent to CUALGT503 Manage lighting operations for outdoor events.</w:t>
      </w:r>
    </w:p>
    <w:p w:rsidR="00000000" w:rsidRPr="00DB2D28" w:rsidP="00DB2D28">
      <w:pPr>
        <w:pStyle w:val="Heading1"/>
      </w:pPr>
      <w:bookmarkStart w:id="7" w:name="O_1162050"/>
      <w:bookmarkEnd w:id="7"/>
      <w:r w:rsidRPr="00DB2D28">
        <w:t>Links</w:t>
      </w:r>
    </w:p>
    <w:p w:rsidR="00000000" w:rsidRPr="00DB2D28" w:rsidP="006F4B0B">
      <w:pPr>
        <w:pStyle w:val="BodyText"/>
      </w:pPr>
      <w:r w:rsidRPr="00DB2D28">
        <w:t>Com</w:t>
      </w:r>
      <w:r w:rsidRPr="00DB2D28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5D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2D28" w:rsidP="00DB2D28"/>
    <w:sectPr w:rsidSect="00DB2D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28" w:rsidRPr="006F4B0B" w:rsidP="006F4B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0B" w:rsidP="00DB2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B0B" w:rsidP="00DB2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4B0B" w:rsidP="00DB2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D28" w:rsidRPr="006F4B0B" w:rsidP="006F4B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0B" w:rsidRPr="002D2AF8" w:rsidP="00DB2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CUALGT513 Manage lighting operations for outdoor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4B0B" w:rsidP="00DB2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FE9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D613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D28"/>
  </w:style>
  <w:style w:type="character" w:customStyle="1" w:styleId="Heading1Char">
    <w:name w:val="Heading 1 Char"/>
    <w:basedOn w:val="DefaultParagraphFont"/>
    <w:link w:val="Heading1"/>
    <w:rsid w:val="00DB2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D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2D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2D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2D28"/>
    <w:rPr>
      <w:b/>
      <w:spacing w:val="0"/>
    </w:rPr>
  </w:style>
  <w:style w:type="character" w:styleId="Emphasis">
    <w:name w:val="Emphasis"/>
    <w:basedOn w:val="DefaultParagraphFont"/>
    <w:qFormat/>
    <w:rsid w:val="00DB2D28"/>
    <w:rPr>
      <w:i/>
    </w:rPr>
  </w:style>
  <w:style w:type="paragraph" w:customStyle="1" w:styleId="SuperHeading">
    <w:name w:val="SuperHeading"/>
    <w:basedOn w:val="Normal"/>
    <w:rsid w:val="00DB2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D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2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2D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2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D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2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D28"/>
  </w:style>
  <w:style w:type="paragraph" w:styleId="TableofFigures">
    <w:name w:val="table of figures"/>
    <w:basedOn w:val="Normal"/>
    <w:next w:val="Normal"/>
    <w:semiHidden/>
    <w:rsid w:val="00DB2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D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2D28"/>
    <w:rPr>
      <w:rFonts w:ascii="Wingdings" w:hAnsi="Wingdings"/>
    </w:rPr>
  </w:style>
  <w:style w:type="paragraph" w:customStyle="1" w:styleId="TableHeading">
    <w:name w:val="Table Heading"/>
    <w:basedOn w:val="HeadingBase"/>
    <w:rsid w:val="00DB2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D28"/>
    <w:rPr>
      <w:color w:val="0033CC"/>
      <w:u w:val="none"/>
    </w:rPr>
  </w:style>
  <w:style w:type="paragraph" w:customStyle="1" w:styleId="BodyTextRight">
    <w:name w:val="Body Text Right"/>
    <w:basedOn w:val="BodyText"/>
    <w:rsid w:val="00DB2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D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D28"/>
    <w:rPr>
      <w:sz w:val="32"/>
    </w:rPr>
  </w:style>
  <w:style w:type="paragraph" w:customStyle="1" w:styleId="HeadingProcedure">
    <w:name w:val="Heading Procedure"/>
    <w:basedOn w:val="HeadingBase"/>
    <w:next w:val="Normal"/>
    <w:rsid w:val="00DB2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D28"/>
    <w:pPr>
      <w:spacing w:before="60" w:after="60"/>
    </w:pPr>
  </w:style>
  <w:style w:type="paragraph" w:styleId="ListContinue">
    <w:name w:val="List Continue"/>
    <w:basedOn w:val="List"/>
    <w:rsid w:val="00DB2D28"/>
    <w:pPr>
      <w:ind w:firstLine="0"/>
    </w:pPr>
  </w:style>
  <w:style w:type="paragraph" w:customStyle="1" w:styleId="ListNote">
    <w:name w:val="List Note"/>
    <w:basedOn w:val="List"/>
    <w:rsid w:val="00DB2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D28"/>
    <w:rPr>
      <w:rFonts w:ascii="Courier New" w:hAnsi="Courier New"/>
    </w:rPr>
  </w:style>
  <w:style w:type="paragraph" w:customStyle="1" w:styleId="NoteBullet">
    <w:name w:val="Note Bullet"/>
    <w:basedOn w:val="Note"/>
    <w:rsid w:val="00DB2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D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2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D28"/>
    <w:rPr>
      <w:b/>
      <w:smallCaps/>
    </w:rPr>
  </w:style>
  <w:style w:type="paragraph" w:customStyle="1" w:styleId="TableListNumber">
    <w:name w:val="Table List Number"/>
    <w:basedOn w:val="ListNumber"/>
    <w:rsid w:val="00DB2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D28"/>
    <w:pPr>
      <w:numPr>
        <w:numId w:val="8"/>
      </w:numPr>
    </w:pPr>
  </w:style>
  <w:style w:type="paragraph" w:customStyle="1" w:styleId="ListAlpha2">
    <w:name w:val="List Alpha 2"/>
    <w:basedOn w:val="List2"/>
    <w:rsid w:val="00DB2D28"/>
    <w:pPr>
      <w:numPr>
        <w:numId w:val="7"/>
      </w:numPr>
    </w:pPr>
  </w:style>
  <w:style w:type="paragraph" w:styleId="List2">
    <w:name w:val="List 2"/>
    <w:basedOn w:val="BodyText"/>
    <w:rsid w:val="00DB2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D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D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2D28"/>
    <w:pPr>
      <w:numPr>
        <w:numId w:val="3"/>
      </w:numPr>
    </w:pPr>
  </w:style>
  <w:style w:type="paragraph" w:styleId="ListContinue2">
    <w:name w:val="List Continue 2"/>
    <w:basedOn w:val="List2"/>
    <w:rsid w:val="00DB2D28"/>
    <w:pPr>
      <w:ind w:firstLine="0"/>
    </w:pPr>
  </w:style>
  <w:style w:type="paragraph" w:styleId="ListContinue3">
    <w:name w:val="List Continue 3"/>
    <w:basedOn w:val="List3"/>
    <w:rsid w:val="00DB2D28"/>
    <w:pPr>
      <w:ind w:left="1021" w:firstLine="0"/>
    </w:pPr>
  </w:style>
  <w:style w:type="paragraph" w:styleId="ListContinue4">
    <w:name w:val="List Continue 4"/>
    <w:basedOn w:val="List4"/>
    <w:rsid w:val="00DB2D28"/>
    <w:pPr>
      <w:ind w:firstLine="0"/>
    </w:pPr>
  </w:style>
  <w:style w:type="paragraph" w:styleId="ListContinue5">
    <w:name w:val="List Continue 5"/>
    <w:basedOn w:val="List5"/>
    <w:rsid w:val="00DB2D28"/>
    <w:pPr>
      <w:ind w:firstLine="0"/>
    </w:pPr>
  </w:style>
  <w:style w:type="paragraph" w:styleId="ListNumber3">
    <w:name w:val="List Number 3"/>
    <w:basedOn w:val="List3"/>
    <w:rsid w:val="00DB2D28"/>
    <w:pPr>
      <w:numPr>
        <w:numId w:val="4"/>
      </w:numPr>
    </w:pPr>
  </w:style>
  <w:style w:type="paragraph" w:styleId="ListNumber4">
    <w:name w:val="List Number 4"/>
    <w:basedOn w:val="List4"/>
    <w:rsid w:val="00DB2D28"/>
    <w:pPr>
      <w:numPr>
        <w:numId w:val="5"/>
      </w:numPr>
    </w:pPr>
  </w:style>
  <w:style w:type="paragraph" w:styleId="ListNumber5">
    <w:name w:val="List Number 5"/>
    <w:basedOn w:val="List5"/>
    <w:rsid w:val="00DB2D28"/>
    <w:pPr>
      <w:numPr>
        <w:numId w:val="6"/>
      </w:numPr>
    </w:pPr>
  </w:style>
  <w:style w:type="paragraph" w:styleId="BlockText">
    <w:name w:val="Block Text"/>
    <w:basedOn w:val="Normal"/>
    <w:rsid w:val="00DB2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D28"/>
    <w:rPr>
      <w:sz w:val="16"/>
      <w:vertAlign w:val="superscript"/>
    </w:rPr>
  </w:style>
  <w:style w:type="character" w:customStyle="1" w:styleId="Symbols">
    <w:name w:val="Symbols"/>
    <w:basedOn w:val="DefaultParagraphFont"/>
    <w:rsid w:val="00DB2D28"/>
    <w:rPr>
      <w:rFonts w:ascii="Symbol" w:hAnsi="Symbol"/>
    </w:rPr>
  </w:style>
  <w:style w:type="character" w:customStyle="1" w:styleId="MenuOptions">
    <w:name w:val="Menu Options"/>
    <w:basedOn w:val="DefaultParagraphFont"/>
    <w:rsid w:val="00DB2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D28"/>
    <w:rPr>
      <w:b/>
    </w:rPr>
  </w:style>
  <w:style w:type="character" w:customStyle="1" w:styleId="Underlined">
    <w:name w:val="Underlined"/>
    <w:basedOn w:val="DefaultParagraphFont"/>
    <w:rsid w:val="00DB2D28"/>
    <w:rPr>
      <w:u w:val="single"/>
    </w:rPr>
  </w:style>
  <w:style w:type="paragraph" w:customStyle="1" w:styleId="TableBodyTextRight">
    <w:name w:val="Table Body Text Right"/>
    <w:basedOn w:val="TableBodyText"/>
    <w:rsid w:val="00DB2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D28"/>
    <w:rPr>
      <w:sz w:val="18"/>
    </w:rPr>
  </w:style>
  <w:style w:type="paragraph" w:customStyle="1" w:styleId="BodySmallRight">
    <w:name w:val="Body Small Right"/>
    <w:basedOn w:val="BodyTextRight"/>
    <w:rsid w:val="00DB2D28"/>
    <w:rPr>
      <w:sz w:val="18"/>
      <w:szCs w:val="18"/>
    </w:rPr>
  </w:style>
  <w:style w:type="paragraph" w:customStyle="1" w:styleId="MarginEdition">
    <w:name w:val="Margin Edition"/>
    <w:basedOn w:val="MarginNote"/>
    <w:rsid w:val="00DB2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D28"/>
    <w:rPr>
      <w:sz w:val="2"/>
      <w:szCs w:val="2"/>
    </w:rPr>
  </w:style>
  <w:style w:type="character" w:customStyle="1" w:styleId="Small">
    <w:name w:val="Small"/>
    <w:basedOn w:val="DefaultParagraphFont"/>
    <w:rsid w:val="00DB2D28"/>
    <w:rPr>
      <w:sz w:val="16"/>
    </w:rPr>
  </w:style>
  <w:style w:type="paragraph" w:customStyle="1" w:styleId="WideTable">
    <w:name w:val="Wide Table"/>
    <w:basedOn w:val="Normal"/>
    <w:rsid w:val="00DB2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D28"/>
  </w:style>
  <w:style w:type="paragraph" w:styleId="Quote">
    <w:name w:val="Quote"/>
    <w:basedOn w:val="Heading1"/>
    <w:link w:val="QuoteChar"/>
    <w:qFormat/>
    <w:rsid w:val="00DB2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D28"/>
    <w:pPr>
      <w:pageBreakBefore/>
    </w:pPr>
  </w:style>
  <w:style w:type="paragraph" w:customStyle="1" w:styleId="Border">
    <w:name w:val="Border"/>
    <w:basedOn w:val="Normal"/>
    <w:qFormat/>
    <w:rsid w:val="00DB2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D28"/>
    <w:rPr>
      <w:u w:val="single"/>
    </w:rPr>
  </w:style>
  <w:style w:type="character" w:customStyle="1" w:styleId="BoldandItalics">
    <w:name w:val="Bold and Italics"/>
    <w:qFormat/>
    <w:rsid w:val="00DB2D28"/>
    <w:rPr>
      <w:b/>
      <w:i/>
      <w:u w:val="none"/>
    </w:rPr>
  </w:style>
  <w:style w:type="paragraph" w:styleId="BalloonText">
    <w:name w:val="Balloon Text"/>
    <w:basedOn w:val="Normal"/>
    <w:link w:val="BalloonTextChar"/>
    <w:rsid w:val="00DB2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D28"/>
    <w:pPr>
      <w:spacing w:before="0" w:after="0"/>
    </w:pPr>
  </w:style>
  <w:style w:type="paragraph" w:customStyle="1" w:styleId="BodyTextBold">
    <w:name w:val="Body Text Bold"/>
    <w:basedOn w:val="BodyText"/>
    <w:qFormat/>
    <w:rsid w:val="00DB2D28"/>
    <w:rPr>
      <w:b/>
    </w:rPr>
  </w:style>
  <w:style w:type="character" w:styleId="Hyperlink">
    <w:name w:val="Hyperlink"/>
    <w:basedOn w:val="DefaultParagraphFont"/>
    <w:uiPriority w:val="99"/>
    <w:unhideWhenUsed/>
    <w:rsid w:val="006F4B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3933</Characters>
  <Application>Microsoft Office Word</Application>
  <DocSecurity>0</DocSecurity>
  <Lines>119</Lines>
  <Paragraphs>82</Paragraphs>
  <ScaleCrop>false</ScaleCrop>
  <Company>Author-it Software Corporation Ltd.</Company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CUALGT513 Manage lighting operations for outdoor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