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7C4" w:rsidP="00272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CUALGT501 Realise lighting designs</w:t>
      </w:r>
      <w:r>
        <w:fldChar w:fldCharType="end"/>
      </w:r>
    </w:p>
    <w:p w:rsidR="002727C4" w:rsidP="002727C4">
      <w:pPr>
        <w:pStyle w:val="Version"/>
        <w:sectPr w:rsidSect="006C2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2691" w:rsidP="006C2691">
      <w:pPr>
        <w:pStyle w:val="SuperHeading"/>
      </w:pPr>
      <w:r w:rsidRPr="006C2691">
        <w:t>CUALGT501 Realise lighting designs</w:t>
      </w:r>
    </w:p>
    <w:p w:rsidR="00000000" w:rsidRPr="006C2691" w:rsidP="006C2691">
      <w:pPr>
        <w:pStyle w:val="Heading1"/>
      </w:pPr>
      <w:bookmarkStart w:id="1" w:name="O_808061"/>
      <w:bookmarkEnd w:id="1"/>
      <w:r w:rsidRPr="006C26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rPr>
                <w:rStyle w:val="SpecialBold"/>
              </w:rPr>
              <w:t>Comments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>This version first released with CUA Creative Arts and Culture Training Package version 1.0.</w:t>
            </w:r>
          </w:p>
        </w:tc>
      </w:tr>
    </w:tbl>
    <w:p w:rsidR="00000000" w:rsidRPr="006C2691" w:rsidP="006C2691">
      <w:pPr>
        <w:pStyle w:val="BodyText"/>
      </w:pPr>
    </w:p>
    <w:p w:rsidR="00000000" w:rsidRPr="006C2691" w:rsidP="006C2691">
      <w:pPr>
        <w:pStyle w:val="AllowPageBreak"/>
      </w:pPr>
    </w:p>
    <w:p w:rsidR="00000000" w:rsidRPr="006C2691" w:rsidP="006C2691">
      <w:pPr>
        <w:pStyle w:val="Heading1"/>
      </w:pPr>
      <w:bookmarkStart w:id="2" w:name="O_808060"/>
      <w:bookmarkEnd w:id="2"/>
      <w:r w:rsidRPr="006C2691">
        <w:t>Application</w:t>
      </w:r>
    </w:p>
    <w:p w:rsidR="00000000" w:rsidRPr="006C2691" w:rsidP="002727C4">
      <w:pPr>
        <w:pStyle w:val="BodyText"/>
      </w:pPr>
      <w:r w:rsidRPr="006C2691">
        <w:t xml:space="preserve">This unit describes the performance outcomes, skills and knowledge required to implement lighting designs and supervise </w:t>
      </w:r>
      <w:r w:rsidRPr="006C2691">
        <w:t>lighting operations for productions in the screen, media, entertainment and events industries.</w:t>
      </w:r>
    </w:p>
    <w:p w:rsidR="00000000" w:rsidRPr="006C2691" w:rsidP="002727C4">
      <w:pPr>
        <w:pStyle w:val="BodyText"/>
      </w:pPr>
      <w:r w:rsidRPr="006C2691">
        <w:t>Individuals who apply these skills are expected to display a high level of initiative, judgement and responsibility as they supervise lighting operations throug</w:t>
      </w:r>
      <w:r w:rsidRPr="006C2691">
        <w:t>h the three phases of pre-production, production and post-production.</w:t>
      </w:r>
    </w:p>
    <w:p w:rsidR="00000000" w:rsidRPr="006C2691" w:rsidP="002727C4">
      <w:pPr>
        <w:pStyle w:val="BodyText"/>
      </w:pPr>
      <w:r w:rsidRPr="006C2691">
        <w:t>In some States and Territories of Australia, a restricted electrical licence is required to repair and maintain production equipment. Restricted electrical licences allow a person to ca</w:t>
      </w:r>
      <w:r w:rsidRPr="006C2691">
        <w:t>rry out electrical work incidental to a trade. Incidental work may include fault-finding on equipment or changing like for like equipment by disconnecting and reconnecting the fixed wiring. It does not include any other changes to the fixed wiring.</w:t>
      </w:r>
    </w:p>
    <w:p w:rsidR="00000000" w:rsidRPr="006C2691" w:rsidP="002727C4">
      <w:pPr>
        <w:pStyle w:val="BodyText"/>
      </w:pPr>
      <w:r w:rsidRPr="006C2691">
        <w:t>Testin</w:t>
      </w:r>
      <w:r w:rsidRPr="006C2691">
        <w:t>g and tagging of electrical equipment must be carried out by a person with the relevant certificate of competency in accordance with the performance specifications of:</w:t>
      </w:r>
    </w:p>
    <w:p w:rsidR="00000000" w:rsidRPr="006C2691" w:rsidP="006C2691">
      <w:pPr>
        <w:pStyle w:val="ListBullet"/>
      </w:pPr>
      <w:r w:rsidRPr="006C2691">
        <w:t>Australian Standard 3760: 200 In-service safety inspection and testing of electrical equipment</w:t>
      </w:r>
    </w:p>
    <w:p w:rsidR="00000000" w:rsidRPr="006C2691" w:rsidP="006C2691">
      <w:pPr>
        <w:pStyle w:val="ListBullet"/>
      </w:pPr>
      <w:r w:rsidRPr="006C2691">
        <w:t>Australian Standard 3002: 1985 Electrical installations - shows and carnivals.</w:t>
      </w:r>
    </w:p>
    <w:p w:rsidR="00000000" w:rsidRPr="006C2691" w:rsidP="006C2691">
      <w:pPr>
        <w:pStyle w:val="AllowPageBreak"/>
      </w:pPr>
    </w:p>
    <w:p w:rsidR="00000000" w:rsidRPr="006C2691" w:rsidP="006C2691">
      <w:pPr>
        <w:pStyle w:val="Heading1"/>
      </w:pPr>
      <w:bookmarkStart w:id="3" w:name="O_808059"/>
      <w:bookmarkEnd w:id="3"/>
      <w:r w:rsidRPr="006C2691">
        <w:t>Unit Sector</w:t>
      </w:r>
    </w:p>
    <w:p w:rsidR="00000000" w:rsidRPr="006C2691" w:rsidP="002727C4">
      <w:pPr>
        <w:pStyle w:val="BodyText"/>
      </w:pPr>
      <w:r w:rsidRPr="006C2691">
        <w:t>Media and entertainment production – lighting</w:t>
      </w:r>
    </w:p>
    <w:p w:rsidR="00000000" w:rsidRPr="006C2691" w:rsidP="006C2691">
      <w:pPr>
        <w:pStyle w:val="Heading1"/>
      </w:pPr>
      <w:bookmarkStart w:id="4" w:name="O_808058"/>
      <w:bookmarkEnd w:id="4"/>
      <w:r w:rsidRPr="006C26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1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Elements</w:t>
            </w:r>
          </w:p>
          <w:p w:rsidR="00000000" w:rsidRPr="006C2691" w:rsidP="006C2691">
            <w:pPr>
              <w:pStyle w:val="BodyText"/>
            </w:pPr>
            <w:r w:rsidRPr="006C2691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Performance Criteria</w:t>
            </w:r>
          </w:p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 Plan implementation of lighting designs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>1.1 Analyse lighting designs and production schedules to determine overall lighting requirements</w:t>
            </w:r>
          </w:p>
          <w:p w:rsidR="00000000" w:rsidRPr="006C2691" w:rsidP="006C2691">
            <w:pPr>
              <w:pStyle w:val="BodyText"/>
            </w:pPr>
            <w:r w:rsidRPr="006C2691">
              <w:t>1.2 In consultation with relevant personnel, identify factors to be taken into account when planning the implementation of lighting designs</w:t>
            </w:r>
          </w:p>
          <w:p w:rsidR="00000000" w:rsidRPr="006C2691" w:rsidP="006C2691">
            <w:pPr>
              <w:pStyle w:val="BodyText"/>
            </w:pPr>
            <w:r w:rsidRPr="006C2691">
              <w:t>1.3 Where possible, incorporate into the planning process new developments in lighting technology and innovative approaches to producing lighting effects</w:t>
            </w:r>
          </w:p>
          <w:p w:rsidR="00000000" w:rsidRPr="006C2691" w:rsidP="006C2691">
            <w:pPr>
              <w:pStyle w:val="BodyText"/>
            </w:pPr>
            <w:r w:rsidRPr="006C2691">
              <w:t>1.4 Develop contingency plans to minimise the impact of unexpected events on the realisation of lighti</w:t>
            </w:r>
            <w:r w:rsidRPr="006C2691">
              <w:t xml:space="preserve">ng designs </w:t>
            </w:r>
          </w:p>
          <w:p w:rsidR="00000000" w:rsidRPr="006C2691" w:rsidP="006C2691">
            <w:pPr>
              <w:pStyle w:val="BodyText"/>
            </w:pPr>
            <w:r w:rsidRPr="006C2691">
              <w:t xml:space="preserve">1.5 Reach agreement on evaluation methods for monitoring progress </w:t>
            </w:r>
          </w:p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 xml:space="preserve">1.6 Develop and document, in an agreed format, a work plan for realising lighting designs 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2. Organise resources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>2.1 Develop realistic expenditure estimates that conform to bud</w:t>
            </w:r>
            <w:r w:rsidRPr="006C2691">
              <w:t xml:space="preserve">get allocations </w:t>
            </w:r>
          </w:p>
          <w:p w:rsidR="00000000" w:rsidRPr="006C2691" w:rsidP="006C2691">
            <w:pPr>
              <w:pStyle w:val="BodyText"/>
            </w:pPr>
            <w:r w:rsidRPr="006C2691">
              <w:t>2.2 Hire or purchase required resources according to organisational procedures</w:t>
            </w:r>
          </w:p>
          <w:p w:rsidR="00000000" w:rsidRPr="006C2691" w:rsidP="006C2691">
            <w:pPr>
              <w:pStyle w:val="BodyText"/>
            </w:pPr>
            <w:r w:rsidRPr="006C2691">
              <w:t>2.3 Identify potential budget overruns and resolve or recommend alternatives to relevant personnel</w:t>
            </w:r>
          </w:p>
          <w:p w:rsidR="00000000" w:rsidRPr="006C2691" w:rsidP="006C2691">
            <w:pPr>
              <w:pStyle w:val="BodyText"/>
            </w:pPr>
            <w:r w:rsidRPr="006C2691">
              <w:t>2.4 Organise crew in line with industry award guidelines</w:t>
            </w:r>
          </w:p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 xml:space="preserve">2.5 </w:t>
            </w:r>
            <w:r w:rsidRPr="006C2691">
              <w:t>Organise the services of licensed personnel as required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3. Supervise pre-production lighting operations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 xml:space="preserve">3.1 Brief crew members on work plans and allocate responsibilities </w:t>
            </w:r>
          </w:p>
          <w:p w:rsidR="00000000" w:rsidRPr="006C2691" w:rsidP="006C2691">
            <w:pPr>
              <w:pStyle w:val="BodyText"/>
            </w:pPr>
            <w:r w:rsidRPr="006C2691">
              <w:t>3.2 Lead focussing and plotting sessions and monitor progress on meeting lighting d</w:t>
            </w:r>
            <w:r w:rsidRPr="006C2691">
              <w:t>esign requirements</w:t>
            </w:r>
          </w:p>
          <w:p w:rsidR="00000000" w:rsidRPr="006C2691" w:rsidP="006C2691">
            <w:pPr>
              <w:pStyle w:val="BodyText"/>
            </w:pPr>
            <w:r w:rsidRPr="006C2691">
              <w:t>3.3 Supervise the safe bump in of lighting department</w:t>
            </w:r>
          </w:p>
          <w:p w:rsidR="00000000" w:rsidRPr="006C2691" w:rsidP="006C2691">
            <w:pPr>
              <w:pStyle w:val="BodyText"/>
            </w:pPr>
            <w:r w:rsidRPr="006C2691">
              <w:t>3.4 Identify and respond to problems promptly in consultation with relevant personnel</w:t>
            </w:r>
          </w:p>
          <w:p w:rsidR="00000000" w:rsidRPr="006C2691" w:rsidP="006C2691">
            <w:pPr>
              <w:pStyle w:val="BodyText"/>
            </w:pPr>
            <w:r w:rsidRPr="006C2691">
              <w:t>3.5 Implement contingency plans as required to ensure that production deadlines are met</w:t>
            </w:r>
          </w:p>
          <w:p w:rsidR="00000000" w:rsidRPr="006C2691" w:rsidP="006C2691">
            <w:pPr>
              <w:pStyle w:val="BodyText"/>
            </w:pPr>
            <w:r w:rsidRPr="006C2691">
              <w:t>3.6 Updat</w:t>
            </w:r>
            <w:r w:rsidRPr="006C2691">
              <w:t>e and distribute workplace documentation promptly</w:t>
            </w:r>
          </w:p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3.7 Supervise lighting operations during technical rehearsals and make adjustments and backups as required prior to live performances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4. Supervise production and post-production lighting operations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>4.1 Mon</w:t>
            </w:r>
            <w:r w:rsidRPr="006C2691">
              <w:t>itor lighting operations and take appropriate action to resolve problems that arise</w:t>
            </w:r>
          </w:p>
          <w:p w:rsidR="00000000" w:rsidRPr="006C2691" w:rsidP="006C2691">
            <w:pPr>
              <w:pStyle w:val="BodyText"/>
            </w:pPr>
            <w:r w:rsidRPr="006C2691">
              <w:t>4.2 Supervise scheduled maintenance of lighting equipment and accessories</w:t>
            </w:r>
          </w:p>
          <w:p w:rsidR="00000000" w:rsidRPr="006C2691" w:rsidP="006C2691">
            <w:pPr>
              <w:pStyle w:val="BodyText"/>
            </w:pPr>
            <w:r w:rsidRPr="006C2691">
              <w:t>4.3 Maintain communication with key production personnel at all times</w:t>
            </w:r>
          </w:p>
          <w:p w:rsidR="00000000" w:rsidRPr="006C2691" w:rsidP="006C2691">
            <w:pPr>
              <w:pStyle w:val="BodyText"/>
            </w:pPr>
            <w:r w:rsidRPr="006C2691">
              <w:t>4.4 Supervise the safe bump out of lighting department</w:t>
            </w:r>
          </w:p>
          <w:p w:rsidR="00000000" w:rsidRPr="006C2691" w:rsidP="006C2691">
            <w:pPr>
              <w:pStyle w:val="BodyText"/>
            </w:pPr>
            <w:r w:rsidRPr="006C2691">
              <w:t>4.5 Involve crew members in evaluations of lighting operations and modify procedures as required</w:t>
            </w:r>
          </w:p>
          <w:p w:rsidR="00000000" w:rsidRPr="006C2691" w:rsidP="006C2691">
            <w:pPr>
              <w:pStyle w:val="BodyText"/>
            </w:pPr>
            <w:r w:rsidRPr="006C2691">
              <w:t>4.6 Contribute to evaluations of productions and implement recommendations aimed at improving overall ef</w:t>
            </w:r>
            <w:r w:rsidRPr="006C2691">
              <w:t>fectiveness of lighting operations</w:t>
            </w:r>
          </w:p>
        </w:tc>
      </w:tr>
    </w:tbl>
    <w:p w:rsidR="00000000" w:rsidRPr="006C2691" w:rsidP="006C2691">
      <w:pPr>
        <w:pStyle w:val="BodyText"/>
      </w:pPr>
    </w:p>
    <w:p w:rsidR="00000000" w:rsidRPr="006C2691" w:rsidP="006C2691">
      <w:pPr>
        <w:pStyle w:val="AllowPageBreak"/>
      </w:pPr>
    </w:p>
    <w:p w:rsidR="00000000" w:rsidRPr="006C2691" w:rsidP="006C2691">
      <w:pPr>
        <w:pStyle w:val="Heading1"/>
      </w:pPr>
      <w:bookmarkStart w:id="5" w:name="O_808057"/>
      <w:bookmarkEnd w:id="5"/>
      <w:r w:rsidRPr="006C2691">
        <w:t>Foundation Skills</w:t>
      </w:r>
    </w:p>
    <w:p w:rsidR="00000000" w:rsidRPr="002727C4" w:rsidP="002727C4">
      <w:pPr>
        <w:pStyle w:val="BodyText"/>
        <w:rPr>
          <w:i/>
        </w:rPr>
      </w:pPr>
      <w:r w:rsidRPr="002727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Performance Crite</w:t>
            </w:r>
            <w:r w:rsidRPr="006C2691">
              <w:rPr>
                <w:rStyle w:val="SpecialBold"/>
              </w:rPr>
              <w:t>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rPr>
                <w:rStyle w:val="SpecialBold"/>
              </w:rPr>
              <w:t>Description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1.1, 1.3, 4.3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Obtains information about lighting design and operation developments and trends from written sources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1.6, 3.6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Generates documentation in relation to the realisation of lighting designs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1.2, 3.1, 3.2, 3.3, 3.4, 3.7, 4.1, 4.3, 4.4, 4.5, 4.6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ListBullet"/>
            </w:pPr>
            <w:r w:rsidRPr="006C2691">
              <w:t>Seeks the views and opinions of others</w:t>
            </w:r>
          </w:p>
          <w:p w:rsidR="00000000" w:rsidRPr="006C2691" w:rsidP="006C2691">
            <w:pPr>
              <w:pStyle w:val="ListBullet"/>
            </w:pPr>
            <w:r w:rsidRPr="006C2691">
              <w:t xml:space="preserve">Participates in complex formal and informal conversations relevant to own role, initiating and taking the lead where appropriate </w:t>
            </w:r>
          </w:p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Uses clear language to contribut</w:t>
            </w:r>
            <w:r w:rsidRPr="006C2691">
              <w:t>e information and express requirements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2.1, 2.3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Performs budget calculations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2.4, 2.5, 3.1, 3.3, 4.1, 4.2, 4.4, 4.5, 4.6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ListBullet"/>
            </w:pPr>
            <w:r w:rsidRPr="006C2691">
              <w:t xml:space="preserve">Works independently and collectively with a strong sense of responsibility for goals, </w:t>
            </w:r>
            <w:r w:rsidRPr="006C2691">
              <w:t xml:space="preserve">plans, decisions and outcomes </w:t>
            </w:r>
          </w:p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Follows workplace protocols and safety procedures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1.2, 3.1, 3.2, 3.3, 3.4, 3.7, 4.1, 4.3, 4.4, 4.5, 4.6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ListBullet"/>
            </w:pPr>
            <w:r w:rsidRPr="006C2691">
              <w:t xml:space="preserve">Recognises and applies appropriate communication protocols </w:t>
            </w:r>
          </w:p>
          <w:p w:rsidR="00000000" w:rsidRPr="006C2691" w:rsidP="006C2691">
            <w:pPr>
              <w:pStyle w:val="ListBullet"/>
            </w:pPr>
            <w:r w:rsidRPr="006C2691">
              <w:t>Builds rapport in order to establish e</w:t>
            </w:r>
            <w:r w:rsidRPr="006C2691">
              <w:t xml:space="preserve">ffective work relationships </w:t>
            </w:r>
          </w:p>
          <w:p w:rsidR="00000000" w:rsidP="006C2691">
            <w:pPr>
              <w:pStyle w:val="ListBullet"/>
              <w:rPr>
                <w:lang w:val="en-NZ"/>
              </w:rPr>
            </w:pPr>
            <w:r w:rsidRPr="006C2691">
              <w:t>Takes a leadership role when realising lighting designs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1.1, 1.2, 1.3, 1.4, 1.5, 1.6, 2.1, 2.2, 2.3, 2.4, 2.5, 3.1, 3.2, 3.3, 3.4 3.5, 3.6, 3.7, 4.1, 4.2, 4.3, 4.4, 4.5, 4.6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ListBullet"/>
            </w:pPr>
            <w:r w:rsidRPr="006C2691">
              <w:t>Sequences and schedules complex a</w:t>
            </w:r>
            <w:r w:rsidRPr="006C2691">
              <w:t xml:space="preserve">ctivities, monitors implementation and manages relevant communication </w:t>
            </w:r>
          </w:p>
          <w:p w:rsidR="00000000" w:rsidRPr="006C2691" w:rsidP="006C2691">
            <w:pPr>
              <w:pStyle w:val="ListBullet"/>
            </w:pPr>
            <w:r w:rsidRPr="006C2691">
              <w:t>Reviews progress against goals, adjusting plans and resources to cope with contingencies</w:t>
            </w:r>
          </w:p>
          <w:p w:rsidR="00000000" w:rsidRPr="006C2691" w:rsidP="006C2691">
            <w:pPr>
              <w:pStyle w:val="ListBullet"/>
            </w:pPr>
            <w:r w:rsidRPr="006C2691">
              <w:t>Demonstrates a commitment to improvement by contributing to evaluations of lighting operations</w:t>
            </w:r>
          </w:p>
          <w:p w:rsidR="00000000" w:rsidRPr="006C2691" w:rsidP="006C2691">
            <w:pPr>
              <w:pStyle w:val="ListBullet"/>
            </w:pPr>
            <w:r w:rsidRPr="006C2691">
              <w:t xml:space="preserve">Considers whether, and how, others should be involved </w:t>
            </w:r>
          </w:p>
          <w:p w:rsidR="00000000" w:rsidRPr="006C2691" w:rsidP="006C2691">
            <w:pPr>
              <w:pStyle w:val="ListBullet"/>
            </w:pPr>
            <w:r w:rsidRPr="006C2691">
              <w:t xml:space="preserve">Responds to problems requiring immediate attention, drawing on past experience to devise solutions </w:t>
            </w:r>
          </w:p>
          <w:p w:rsidR="00000000" w:rsidRPr="006C2691" w:rsidP="006C2691">
            <w:pPr>
              <w:pStyle w:val="ListBullet"/>
            </w:pPr>
            <w:r w:rsidRPr="006C2691">
              <w:t>Manages time efficiently to meet work deadlines</w:t>
            </w:r>
          </w:p>
          <w:p w:rsidR="00000000" w:rsidRPr="006C2691" w:rsidP="006C2691">
            <w:pPr>
              <w:pStyle w:val="ListBullet"/>
            </w:pPr>
            <w:r w:rsidRPr="006C2691">
              <w:t>Recognises the potential of new approaches to enhance</w:t>
            </w:r>
            <w:r w:rsidRPr="006C2691">
              <w:t xml:space="preserve"> work practices and outcomes </w:t>
            </w:r>
          </w:p>
          <w:p w:rsidR="00000000" w:rsidRPr="006C2691" w:rsidP="006C2691">
            <w:pPr>
              <w:pStyle w:val="ListBullet"/>
            </w:pPr>
            <w:r w:rsidRPr="006C2691">
              <w:t xml:space="preserve">Reflects on outcomes and feedback from others in order to identify general principles and concepts that may be applicable in new situations </w:t>
            </w:r>
          </w:p>
          <w:p w:rsidR="00000000" w:rsidRPr="006C2691" w:rsidP="006C2691">
            <w:pPr>
              <w:pStyle w:val="ListBullet"/>
            </w:pPr>
            <w:r w:rsidRPr="006C2691">
              <w:t>Applies knowledge of lighting equipment and systems to work activities</w:t>
            </w:r>
          </w:p>
          <w:p w:rsidR="00000000" w:rsidRPr="006C2691" w:rsidP="006C2691">
            <w:pPr>
              <w:pStyle w:val="ListBullet"/>
            </w:pPr>
            <w:r w:rsidRPr="006C2691">
              <w:t xml:space="preserve">Uses standard </w:t>
            </w:r>
            <w:r w:rsidRPr="006C2691">
              <w:t>word processing and spreadsheet applications to prepare lighting documentation</w:t>
            </w:r>
          </w:p>
        </w:tc>
      </w:tr>
    </w:tbl>
    <w:p w:rsidR="00000000" w:rsidRPr="006C2691" w:rsidP="006C2691">
      <w:pPr>
        <w:pStyle w:val="BodyText"/>
      </w:pPr>
    </w:p>
    <w:p w:rsidR="00000000" w:rsidRPr="006C2691" w:rsidP="006C2691">
      <w:pPr>
        <w:pStyle w:val="AllowPageBreak"/>
      </w:pPr>
    </w:p>
    <w:p w:rsidR="00000000" w:rsidRPr="006C2691" w:rsidP="006C2691">
      <w:pPr>
        <w:pStyle w:val="Heading1"/>
      </w:pPr>
      <w:bookmarkStart w:id="6" w:name="O_808056"/>
      <w:bookmarkEnd w:id="6"/>
      <w:r w:rsidRPr="006C26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 xml:space="preserve">Code and title </w:t>
            </w:r>
          </w:p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Code and title</w:t>
            </w:r>
          </w:p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rPr>
                <w:rStyle w:val="SpecialBold"/>
              </w:rPr>
              <w:t>Equivalence status</w:t>
            </w:r>
          </w:p>
        </w:tc>
      </w:tr>
      <w:tr w:rsidTr="006C2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CUALGT501 Realise lighting designs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CUALGT501 Realise lighting designs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691">
            <w:pPr>
              <w:pStyle w:val="BodyText"/>
              <w:rPr>
                <w:lang w:val="en-NZ"/>
              </w:rPr>
            </w:pPr>
            <w:r w:rsidRPr="006C269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691" w:rsidP="006C2691">
            <w:pPr>
              <w:pStyle w:val="BodyText"/>
            </w:pPr>
            <w:r w:rsidRPr="006C2691">
              <w:t>Equivalent unit</w:t>
            </w:r>
          </w:p>
        </w:tc>
      </w:tr>
    </w:tbl>
    <w:p w:rsidR="00000000" w:rsidRPr="006C2691" w:rsidP="006C2691">
      <w:pPr>
        <w:pStyle w:val="BodyText"/>
      </w:pPr>
    </w:p>
    <w:p w:rsidR="00000000" w:rsidRPr="006C2691" w:rsidP="006C2691">
      <w:pPr>
        <w:pStyle w:val="AllowPageBreak"/>
      </w:pPr>
    </w:p>
    <w:p w:rsidR="00000000" w:rsidRPr="006C2691" w:rsidP="006C2691">
      <w:pPr>
        <w:pStyle w:val="Heading1"/>
      </w:pPr>
      <w:bookmarkStart w:id="7" w:name="O_808062"/>
      <w:bookmarkEnd w:id="7"/>
      <w:r w:rsidRPr="006C2691">
        <w:t>Links</w:t>
      </w:r>
    </w:p>
    <w:p w:rsidR="00000000" w:rsidRPr="006C2691" w:rsidP="002727C4">
      <w:pPr>
        <w:pStyle w:val="BodyText"/>
      </w:pPr>
      <w:r w:rsidRPr="006C26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515C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C2691" w:rsidP="006C2691"/>
    <w:sectPr w:rsidSect="006C2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91" w:rsidRPr="002727C4" w:rsidP="00272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C4" w:rsidP="006C2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7C4" w:rsidP="006C2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7C4" w:rsidP="006C2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691" w:rsidRPr="002727C4" w:rsidP="00272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C4" w:rsidRPr="002D2AF8" w:rsidP="006C2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727C4" w:rsidP="006C2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88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54C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691"/>
  </w:style>
  <w:style w:type="character" w:customStyle="1" w:styleId="Heading1Char">
    <w:name w:val="Heading 1 Char"/>
    <w:basedOn w:val="DefaultParagraphFont"/>
    <w:link w:val="Heading1"/>
    <w:rsid w:val="006C2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6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691"/>
    <w:rPr>
      <w:b/>
      <w:spacing w:val="0"/>
    </w:rPr>
  </w:style>
  <w:style w:type="character" w:styleId="Emphasis">
    <w:name w:val="Emphasis"/>
    <w:basedOn w:val="DefaultParagraphFont"/>
    <w:qFormat/>
    <w:rsid w:val="006C2691"/>
    <w:rPr>
      <w:i/>
    </w:rPr>
  </w:style>
  <w:style w:type="paragraph" w:customStyle="1" w:styleId="SuperHeading">
    <w:name w:val="SuperHeading"/>
    <w:basedOn w:val="Normal"/>
    <w:rsid w:val="006C2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6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691"/>
  </w:style>
  <w:style w:type="paragraph" w:styleId="TableofFigures">
    <w:name w:val="table of figures"/>
    <w:basedOn w:val="Normal"/>
    <w:next w:val="Normal"/>
    <w:semiHidden/>
    <w:rsid w:val="006C2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6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691"/>
    <w:rPr>
      <w:rFonts w:ascii="Wingdings" w:hAnsi="Wingdings"/>
    </w:rPr>
  </w:style>
  <w:style w:type="paragraph" w:customStyle="1" w:styleId="TableHeading">
    <w:name w:val="Table Heading"/>
    <w:basedOn w:val="HeadingBase"/>
    <w:rsid w:val="006C2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691"/>
    <w:rPr>
      <w:color w:val="0033CC"/>
      <w:u w:val="none"/>
    </w:rPr>
  </w:style>
  <w:style w:type="paragraph" w:customStyle="1" w:styleId="BodyTextRight">
    <w:name w:val="Body Text Right"/>
    <w:basedOn w:val="BodyText"/>
    <w:rsid w:val="006C2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6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691"/>
    <w:rPr>
      <w:sz w:val="32"/>
    </w:rPr>
  </w:style>
  <w:style w:type="paragraph" w:customStyle="1" w:styleId="HeadingProcedure">
    <w:name w:val="Heading Procedure"/>
    <w:basedOn w:val="HeadingBase"/>
    <w:next w:val="Normal"/>
    <w:rsid w:val="006C2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691"/>
    <w:pPr>
      <w:spacing w:before="60" w:after="60"/>
    </w:pPr>
  </w:style>
  <w:style w:type="paragraph" w:styleId="ListContinue">
    <w:name w:val="List Continue"/>
    <w:basedOn w:val="List"/>
    <w:rsid w:val="006C2691"/>
    <w:pPr>
      <w:ind w:firstLine="0"/>
    </w:pPr>
  </w:style>
  <w:style w:type="paragraph" w:customStyle="1" w:styleId="ListNote">
    <w:name w:val="List Note"/>
    <w:basedOn w:val="List"/>
    <w:rsid w:val="006C2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691"/>
    <w:rPr>
      <w:rFonts w:ascii="Courier New" w:hAnsi="Courier New"/>
    </w:rPr>
  </w:style>
  <w:style w:type="paragraph" w:customStyle="1" w:styleId="NoteBullet">
    <w:name w:val="Note Bullet"/>
    <w:basedOn w:val="Note"/>
    <w:rsid w:val="006C2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691"/>
    <w:rPr>
      <w:b/>
      <w:smallCaps/>
    </w:rPr>
  </w:style>
  <w:style w:type="paragraph" w:customStyle="1" w:styleId="TableListNumber">
    <w:name w:val="Table List Number"/>
    <w:basedOn w:val="ListNumber"/>
    <w:rsid w:val="006C2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691"/>
    <w:pPr>
      <w:numPr>
        <w:numId w:val="8"/>
      </w:numPr>
    </w:pPr>
  </w:style>
  <w:style w:type="paragraph" w:customStyle="1" w:styleId="ListAlpha2">
    <w:name w:val="List Alpha 2"/>
    <w:basedOn w:val="List2"/>
    <w:rsid w:val="006C2691"/>
    <w:pPr>
      <w:numPr>
        <w:numId w:val="7"/>
      </w:numPr>
    </w:pPr>
  </w:style>
  <w:style w:type="paragraph" w:styleId="List2">
    <w:name w:val="List 2"/>
    <w:basedOn w:val="BodyText"/>
    <w:rsid w:val="006C2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6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691"/>
    <w:pPr>
      <w:numPr>
        <w:numId w:val="3"/>
      </w:numPr>
    </w:pPr>
  </w:style>
  <w:style w:type="paragraph" w:styleId="ListContinue2">
    <w:name w:val="List Continue 2"/>
    <w:basedOn w:val="List2"/>
    <w:rsid w:val="006C2691"/>
    <w:pPr>
      <w:ind w:firstLine="0"/>
    </w:pPr>
  </w:style>
  <w:style w:type="paragraph" w:styleId="ListContinue3">
    <w:name w:val="List Continue 3"/>
    <w:basedOn w:val="List3"/>
    <w:rsid w:val="006C2691"/>
    <w:pPr>
      <w:ind w:left="1021" w:firstLine="0"/>
    </w:pPr>
  </w:style>
  <w:style w:type="paragraph" w:styleId="ListContinue4">
    <w:name w:val="List Continue 4"/>
    <w:basedOn w:val="List4"/>
    <w:rsid w:val="006C2691"/>
    <w:pPr>
      <w:ind w:firstLine="0"/>
    </w:pPr>
  </w:style>
  <w:style w:type="paragraph" w:styleId="ListContinue5">
    <w:name w:val="List Continue 5"/>
    <w:basedOn w:val="List5"/>
    <w:rsid w:val="006C2691"/>
    <w:pPr>
      <w:ind w:firstLine="0"/>
    </w:pPr>
  </w:style>
  <w:style w:type="paragraph" w:styleId="ListNumber3">
    <w:name w:val="List Number 3"/>
    <w:basedOn w:val="List3"/>
    <w:rsid w:val="006C2691"/>
    <w:pPr>
      <w:numPr>
        <w:numId w:val="4"/>
      </w:numPr>
    </w:pPr>
  </w:style>
  <w:style w:type="paragraph" w:styleId="ListNumber4">
    <w:name w:val="List Number 4"/>
    <w:basedOn w:val="List4"/>
    <w:rsid w:val="006C2691"/>
    <w:pPr>
      <w:numPr>
        <w:numId w:val="5"/>
      </w:numPr>
    </w:pPr>
  </w:style>
  <w:style w:type="paragraph" w:styleId="ListNumber5">
    <w:name w:val="List Number 5"/>
    <w:basedOn w:val="List5"/>
    <w:rsid w:val="006C2691"/>
    <w:pPr>
      <w:numPr>
        <w:numId w:val="6"/>
      </w:numPr>
    </w:pPr>
  </w:style>
  <w:style w:type="paragraph" w:styleId="BlockText">
    <w:name w:val="Block Text"/>
    <w:basedOn w:val="Normal"/>
    <w:rsid w:val="006C2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691"/>
    <w:rPr>
      <w:sz w:val="16"/>
      <w:vertAlign w:val="superscript"/>
    </w:rPr>
  </w:style>
  <w:style w:type="character" w:customStyle="1" w:styleId="Symbols">
    <w:name w:val="Symbols"/>
    <w:basedOn w:val="DefaultParagraphFont"/>
    <w:rsid w:val="006C2691"/>
    <w:rPr>
      <w:rFonts w:ascii="Symbol" w:hAnsi="Symbol"/>
    </w:rPr>
  </w:style>
  <w:style w:type="character" w:customStyle="1" w:styleId="MenuOptions">
    <w:name w:val="Menu Options"/>
    <w:basedOn w:val="DefaultParagraphFont"/>
    <w:rsid w:val="006C2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691"/>
    <w:rPr>
      <w:b/>
    </w:rPr>
  </w:style>
  <w:style w:type="character" w:customStyle="1" w:styleId="Underlined">
    <w:name w:val="Underlined"/>
    <w:basedOn w:val="DefaultParagraphFont"/>
    <w:rsid w:val="006C2691"/>
    <w:rPr>
      <w:u w:val="single"/>
    </w:rPr>
  </w:style>
  <w:style w:type="paragraph" w:customStyle="1" w:styleId="TableBodyTextRight">
    <w:name w:val="Table Body Text Right"/>
    <w:basedOn w:val="TableBodyText"/>
    <w:rsid w:val="006C2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691"/>
    <w:rPr>
      <w:sz w:val="18"/>
    </w:rPr>
  </w:style>
  <w:style w:type="paragraph" w:customStyle="1" w:styleId="BodySmallRight">
    <w:name w:val="Body Small Right"/>
    <w:basedOn w:val="BodyTextRight"/>
    <w:rsid w:val="006C2691"/>
    <w:rPr>
      <w:sz w:val="18"/>
      <w:szCs w:val="18"/>
    </w:rPr>
  </w:style>
  <w:style w:type="paragraph" w:customStyle="1" w:styleId="MarginEdition">
    <w:name w:val="Margin Edition"/>
    <w:basedOn w:val="MarginNote"/>
    <w:rsid w:val="006C2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691"/>
    <w:rPr>
      <w:sz w:val="2"/>
      <w:szCs w:val="2"/>
    </w:rPr>
  </w:style>
  <w:style w:type="character" w:customStyle="1" w:styleId="Small">
    <w:name w:val="Small"/>
    <w:basedOn w:val="DefaultParagraphFont"/>
    <w:rsid w:val="006C2691"/>
    <w:rPr>
      <w:sz w:val="16"/>
    </w:rPr>
  </w:style>
  <w:style w:type="paragraph" w:customStyle="1" w:styleId="WideTable">
    <w:name w:val="Wide Table"/>
    <w:basedOn w:val="Normal"/>
    <w:rsid w:val="006C2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691"/>
  </w:style>
  <w:style w:type="paragraph" w:styleId="Quote">
    <w:name w:val="Quote"/>
    <w:basedOn w:val="Heading1"/>
    <w:link w:val="QuoteChar"/>
    <w:qFormat/>
    <w:rsid w:val="006C2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691"/>
    <w:pPr>
      <w:pageBreakBefore/>
    </w:pPr>
  </w:style>
  <w:style w:type="paragraph" w:customStyle="1" w:styleId="Border">
    <w:name w:val="Border"/>
    <w:basedOn w:val="Normal"/>
    <w:qFormat/>
    <w:rsid w:val="006C2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691"/>
    <w:rPr>
      <w:u w:val="single"/>
    </w:rPr>
  </w:style>
  <w:style w:type="character" w:customStyle="1" w:styleId="BoldandItalics">
    <w:name w:val="Bold and Italics"/>
    <w:qFormat/>
    <w:rsid w:val="006C2691"/>
    <w:rPr>
      <w:b/>
      <w:i/>
      <w:u w:val="none"/>
    </w:rPr>
  </w:style>
  <w:style w:type="paragraph" w:styleId="BalloonText">
    <w:name w:val="Balloon Text"/>
    <w:basedOn w:val="Normal"/>
    <w:link w:val="BalloonTextChar"/>
    <w:rsid w:val="006C2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691"/>
    <w:pPr>
      <w:spacing w:before="0" w:after="0"/>
    </w:pPr>
  </w:style>
  <w:style w:type="paragraph" w:customStyle="1" w:styleId="BodyTextBold">
    <w:name w:val="Body Text Bold"/>
    <w:basedOn w:val="BodyText"/>
    <w:qFormat/>
    <w:rsid w:val="006C2691"/>
    <w:rPr>
      <w:b/>
    </w:rPr>
  </w:style>
  <w:style w:type="character" w:styleId="Hyperlink">
    <w:name w:val="Hyperlink"/>
    <w:basedOn w:val="DefaultParagraphFont"/>
    <w:uiPriority w:val="99"/>
    <w:unhideWhenUsed/>
    <w:rsid w:val="00272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6296</Characters>
  <Application>Microsoft Office Word</Application>
  <DocSecurity>0</DocSecurity>
  <Lines>233</Lines>
  <Paragraphs>123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CUALGT501 Realise lighting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2019-02-21T14:02:00Z</dcterms:created>
  <dcterms:modified xsi:type="dcterms:W3CDTF">2019-02-21T14:02:00Z</dcterms:modified>
</cp:coreProperties>
</file>