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507" w:rsidP="00DC1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CUALGT413 Set up and operate lighting cues and effects</w:t>
      </w:r>
      <w:r>
        <w:fldChar w:fldCharType="end"/>
      </w:r>
    </w:p>
    <w:p w:rsidR="00DC1507" w:rsidP="00DC1507">
      <w:pPr>
        <w:pStyle w:val="Version"/>
        <w:sectPr w:rsidSect="00502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4DE" w:rsidP="005024DE">
      <w:pPr>
        <w:pStyle w:val="SuperHeading"/>
      </w:pPr>
      <w:r w:rsidRPr="005024DE">
        <w:t>CUALGT413 Set up and operate lighting cues and effects</w:t>
      </w:r>
    </w:p>
    <w:p w:rsidR="00000000" w:rsidRPr="005024DE" w:rsidP="005024DE">
      <w:pPr>
        <w:pStyle w:val="Heading1"/>
      </w:pPr>
      <w:bookmarkStart w:id="1" w:name="O_1162001"/>
      <w:bookmarkEnd w:id="1"/>
      <w:r w:rsidRPr="005024D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024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DE" w:rsidP="005024DE">
            <w:pPr>
              <w:pStyle w:val="BodyText"/>
            </w:pPr>
            <w:r w:rsidRPr="005024D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rPr>
                <w:rStyle w:val="SpecialBold"/>
              </w:rPr>
              <w:t>Comments</w:t>
            </w:r>
          </w:p>
        </w:tc>
      </w:tr>
      <w:tr w:rsidTr="005024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DE" w:rsidP="005024DE">
            <w:pPr>
              <w:pStyle w:val="BodyText"/>
            </w:pPr>
            <w:r w:rsidRPr="005024DE">
              <w:t>This version first released with CUA Creative Arts and Culture Training Package Version 5.0.</w:t>
            </w:r>
          </w:p>
        </w:tc>
      </w:tr>
    </w:tbl>
    <w:p w:rsidR="00000000" w:rsidRPr="005024DE" w:rsidP="005024DE">
      <w:pPr>
        <w:pStyle w:val="BodyText"/>
      </w:pPr>
    </w:p>
    <w:p w:rsidR="00000000" w:rsidRPr="005024DE" w:rsidP="005024DE">
      <w:pPr>
        <w:pStyle w:val="AllowPageBreak"/>
      </w:pPr>
    </w:p>
    <w:p w:rsidR="00000000" w:rsidRPr="005024DE" w:rsidP="005024DE">
      <w:pPr>
        <w:pStyle w:val="Heading1"/>
      </w:pPr>
      <w:bookmarkStart w:id="2" w:name="O_1162006"/>
      <w:bookmarkEnd w:id="2"/>
      <w:r w:rsidRPr="005024DE">
        <w:t>Application</w:t>
      </w:r>
    </w:p>
    <w:p w:rsidR="00000000" w:rsidRPr="005024DE" w:rsidP="00DC1507">
      <w:pPr>
        <w:pStyle w:val="BodyText"/>
      </w:pPr>
      <w:r w:rsidRPr="005024DE">
        <w:t>This unit describes the skills and knowledge required to set up</w:t>
      </w:r>
      <w:r w:rsidRPr="005024DE">
        <w:t xml:space="preserve"> a lighting control system and use the more complex functions of a console for lighting cues and effects. </w:t>
      </w:r>
    </w:p>
    <w:p w:rsidR="00000000" w:rsidRPr="005024DE" w:rsidP="00DC1507">
      <w:pPr>
        <w:pStyle w:val="BodyText"/>
      </w:pPr>
      <w:r w:rsidRPr="005024DE">
        <w:t>The unit applies to those who record and implement lighting schemas across a diverse range of productions. They work collaboratively with lighting de</w:t>
      </w:r>
      <w:r w:rsidRPr="005024DE">
        <w:t xml:space="preserve">signers and directors as part of a production team, and as experienced lighting technicians may supervise junior lighting technicians. </w:t>
      </w:r>
    </w:p>
    <w:p w:rsidR="00000000" w:rsidRPr="005024DE" w:rsidP="00DC1507">
      <w:pPr>
        <w:pStyle w:val="BodyText"/>
      </w:pPr>
      <w:r w:rsidRPr="005024DE">
        <w:t>No licensing, legislative or certification requirements apply to this unit at the time of publication.</w:t>
      </w:r>
    </w:p>
    <w:p w:rsidR="00000000" w:rsidRPr="005024DE" w:rsidP="005024DE">
      <w:pPr>
        <w:pStyle w:val="Heading1"/>
      </w:pPr>
      <w:bookmarkStart w:id="3" w:name="O_1162005"/>
      <w:bookmarkEnd w:id="3"/>
      <w:r w:rsidRPr="005024DE">
        <w:t>Unit Sector</w:t>
      </w:r>
    </w:p>
    <w:p w:rsidR="00000000" w:rsidRPr="005024DE" w:rsidP="00DC1507">
      <w:pPr>
        <w:pStyle w:val="BodyText"/>
      </w:pPr>
      <w:r w:rsidRPr="005024DE">
        <w:t>Media and Entertainment Production – Lighting</w:t>
      </w:r>
    </w:p>
    <w:p w:rsidR="00000000" w:rsidRPr="005024DE" w:rsidP="005024DE">
      <w:pPr>
        <w:pStyle w:val="Heading1"/>
      </w:pPr>
      <w:bookmarkStart w:id="4" w:name="O_1162004"/>
      <w:bookmarkEnd w:id="4"/>
      <w:r w:rsidRPr="005024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DE" w:rsidP="005024DE">
            <w:pPr>
              <w:pStyle w:val="BodyText"/>
            </w:pPr>
            <w:r w:rsidRPr="005024D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rPr>
                <w:rStyle w:val="SpecialBold"/>
              </w:rPr>
              <w:t>PERFORMANCE CRITERIA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DE" w:rsidP="005024DE">
            <w:pPr>
              <w:pStyle w:val="BodyText"/>
            </w:pPr>
            <w:r w:rsidRPr="005024DE">
              <w:rPr>
                <w:rStyle w:val="Emphasis"/>
              </w:rPr>
              <w:t xml:space="preserve">Elements describe the </w:t>
            </w:r>
            <w:r w:rsidRPr="005024DE">
              <w:t xml:space="preserve">essential </w:t>
            </w:r>
            <w:r w:rsidRPr="005024DE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List"/>
              <w:rPr>
                <w:lang w:val="en-NZ"/>
              </w:rPr>
            </w:pPr>
            <w:r w:rsidRPr="005024DE">
              <w:t>1. Connect and format control system for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DE" w:rsidP="005024DE">
            <w:pPr>
              <w:pStyle w:val="List"/>
            </w:pPr>
            <w:r w:rsidRPr="005024DE">
              <w:t>1.1 Connect dimmers to control desk or console using control protocols</w:t>
            </w:r>
          </w:p>
          <w:p w:rsidR="00000000" w:rsidRPr="005024DE" w:rsidP="005024DE">
            <w:pPr>
              <w:pStyle w:val="List"/>
            </w:pPr>
            <w:r w:rsidRPr="005024DE">
              <w:t>1.2 Connect to peripheral accessori</w:t>
            </w:r>
            <w:r w:rsidRPr="005024DE">
              <w:t xml:space="preserve">es and control devices, display, storage and printing equipment </w:t>
            </w:r>
          </w:p>
          <w:p w:rsidR="00000000" w:rsidRPr="005024DE" w:rsidP="005024DE">
            <w:pPr>
              <w:pStyle w:val="List"/>
            </w:pPr>
            <w:r w:rsidRPr="005024DE">
              <w:t>1.3 Check system for nature of soft patch from previous production according to organisational requirements</w:t>
            </w:r>
          </w:p>
          <w:p w:rsidR="00000000" w:rsidRPr="005024DE" w:rsidP="005024DE">
            <w:pPr>
              <w:pStyle w:val="List"/>
            </w:pPr>
            <w:r w:rsidRPr="005024DE">
              <w:t xml:space="preserve">1.4 Integrate geographic, grouping, scaling and use of peripheral accessories into </w:t>
            </w:r>
            <w:r w:rsidRPr="005024DE">
              <w:t>the patching process</w:t>
            </w:r>
          </w:p>
          <w:p w:rsidR="00000000" w:rsidRPr="005024DE" w:rsidP="005024DE">
            <w:pPr>
              <w:pStyle w:val="List"/>
            </w:pPr>
            <w:r w:rsidRPr="005024DE">
              <w:t>1.5 Check dimmer reception of data and operation meets required technical parameters of production</w:t>
            </w:r>
          </w:p>
          <w:p w:rsidR="00000000" w:rsidRPr="005024DE" w:rsidP="005024DE">
            <w:pPr>
              <w:pStyle w:val="List"/>
            </w:pPr>
            <w:r w:rsidRPr="005024DE">
              <w:t xml:space="preserve">1.6 Complete set-up tasks according to work health and safety (WHS) </w:t>
            </w:r>
            <w:r w:rsidRPr="005024DE">
              <w:t>requirements</w:t>
            </w:r>
          </w:p>
          <w:p w:rsidR="00000000" w:rsidRPr="005024DE" w:rsidP="005024DE">
            <w:pPr>
              <w:pStyle w:val="List"/>
            </w:pPr>
            <w:r w:rsidRPr="005024DE">
              <w:t>1.7 Test control systems for overall functionality, and</w:t>
            </w:r>
            <w:r w:rsidRPr="005024DE">
              <w:t xml:space="preserve"> resolve problems or escalate as required</w:t>
            </w:r>
          </w:p>
          <w:p w:rsidR="00000000" w:rsidP="005024DE">
            <w:pPr>
              <w:pStyle w:val="List"/>
              <w:rPr>
                <w:lang w:val="en-NZ"/>
              </w:rPr>
            </w:pPr>
            <w:r w:rsidRPr="005024DE">
              <w:t xml:space="preserve">1.8 Establish, connect and test remote controls for required production personnel 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List"/>
              <w:rPr>
                <w:lang w:val="en-NZ"/>
              </w:rPr>
            </w:pPr>
            <w:r w:rsidRPr="005024DE">
              <w:t>2. Plot and operate advanced cue types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DE" w:rsidP="005024DE">
            <w:pPr>
              <w:pStyle w:val="List"/>
            </w:pPr>
            <w:r w:rsidRPr="005024DE">
              <w:t>2.1 Liaise with required production personnel regarding production elements, lighting capab</w:t>
            </w:r>
            <w:r w:rsidRPr="005024DE">
              <w:t>ilities and cue types</w:t>
            </w:r>
          </w:p>
          <w:p w:rsidR="00000000" w:rsidRPr="005024DE" w:rsidP="005024DE">
            <w:pPr>
              <w:pStyle w:val="List"/>
            </w:pPr>
            <w:r w:rsidRPr="005024DE">
              <w:t>2.2 Make the elements required for the cue type available, and record them</w:t>
            </w:r>
          </w:p>
          <w:p w:rsidR="00000000" w:rsidP="005024DE">
            <w:pPr>
              <w:pStyle w:val="List"/>
              <w:rPr>
                <w:lang w:val="en-NZ"/>
              </w:rPr>
            </w:pPr>
            <w:r w:rsidRPr="005024DE">
              <w:t xml:space="preserve">2.3 Demonstrate cue types to required production personnel and modify cues and required documentation 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List"/>
              <w:rPr>
                <w:lang w:val="en-NZ"/>
              </w:rPr>
            </w:pPr>
            <w:r w:rsidRPr="005024DE">
              <w:t>3. Plot and operate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DE" w:rsidP="005024DE">
            <w:pPr>
              <w:pStyle w:val="List"/>
            </w:pPr>
            <w:r w:rsidRPr="005024DE">
              <w:t>3.1 Discuss types of effects required and the console capacity to produce them with required production personnel</w:t>
            </w:r>
          </w:p>
          <w:p w:rsidR="00000000" w:rsidRPr="005024DE" w:rsidP="005024DE">
            <w:pPr>
              <w:pStyle w:val="List"/>
            </w:pPr>
            <w:r w:rsidRPr="005024DE">
              <w:t>3.2 Use the effects menu, demonstrating effects to colleagues as required</w:t>
            </w:r>
          </w:p>
          <w:p w:rsidR="00000000" w:rsidRPr="005024DE" w:rsidP="005024DE">
            <w:pPr>
              <w:pStyle w:val="List"/>
            </w:pPr>
            <w:r w:rsidRPr="005024DE">
              <w:t>3.3 Identify and record the sequence of steps needed to achieve chos</w:t>
            </w:r>
            <w:r w:rsidRPr="005024DE">
              <w:t xml:space="preserve">en effect </w:t>
            </w:r>
          </w:p>
          <w:p w:rsidR="00000000" w:rsidP="005024DE">
            <w:pPr>
              <w:pStyle w:val="List"/>
              <w:rPr>
                <w:lang w:val="en-NZ"/>
              </w:rPr>
            </w:pPr>
            <w:r w:rsidRPr="005024DE">
              <w:t>3.4 Demonstrate effects to required production personnel, make modifications to effects and documentation and rehearse with required items and personnel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List"/>
              <w:rPr>
                <w:lang w:val="en-NZ"/>
              </w:rPr>
            </w:pPr>
            <w:r w:rsidRPr="005024DE">
              <w:t>4. Maintain lighting control system during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DE" w:rsidP="005024DE">
            <w:pPr>
              <w:pStyle w:val="List"/>
            </w:pPr>
            <w:r w:rsidRPr="005024DE">
              <w:t>4.1 Check operational aspects of ligh</w:t>
            </w:r>
            <w:r w:rsidRPr="005024DE">
              <w:t>ting console, lighting cues and effects, and back-up system are correctly prepared according to WHS requirements</w:t>
            </w:r>
          </w:p>
          <w:p w:rsidR="00000000" w:rsidRPr="005024DE" w:rsidP="005024DE">
            <w:pPr>
              <w:pStyle w:val="List"/>
            </w:pPr>
            <w:r w:rsidRPr="005024DE">
              <w:t>4.2 Maintain lighting cues and effects throughout production to meet creative and technical requirements</w:t>
            </w:r>
          </w:p>
          <w:p w:rsidR="00000000" w:rsidRPr="005024DE" w:rsidP="005024DE">
            <w:pPr>
              <w:pStyle w:val="List"/>
            </w:pPr>
            <w:r w:rsidRPr="005024DE">
              <w:t>4.3 Identify lighting problems and fau</w:t>
            </w:r>
            <w:r w:rsidRPr="005024DE">
              <w:t xml:space="preserve">lts promptly and according to WHS requirements </w:t>
            </w:r>
          </w:p>
        </w:tc>
      </w:tr>
    </w:tbl>
    <w:p w:rsidR="00000000" w:rsidRPr="005024DE" w:rsidP="005024DE">
      <w:pPr>
        <w:pStyle w:val="BodyText"/>
      </w:pPr>
    </w:p>
    <w:p w:rsidR="00000000" w:rsidRPr="005024DE" w:rsidP="005024DE">
      <w:pPr>
        <w:pStyle w:val="AllowPageBreak"/>
      </w:pPr>
    </w:p>
    <w:p w:rsidR="00000000" w:rsidRPr="005024DE" w:rsidP="005024DE">
      <w:pPr>
        <w:pStyle w:val="Heading1"/>
      </w:pPr>
      <w:bookmarkStart w:id="5" w:name="O_1162003"/>
      <w:bookmarkEnd w:id="5"/>
      <w:r w:rsidRPr="005024DE">
        <w:t>Foundation Skills</w:t>
      </w:r>
    </w:p>
    <w:p w:rsidR="00000000" w:rsidRPr="00DC1507" w:rsidP="00DC1507">
      <w:pPr>
        <w:pStyle w:val="BodyText"/>
        <w:rPr>
          <w:i/>
        </w:rPr>
      </w:pPr>
      <w:r w:rsidRPr="00DC15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DE" w:rsidP="005024DE">
            <w:pPr>
              <w:pStyle w:val="BodyText"/>
            </w:pPr>
            <w:r w:rsidRPr="005024D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rPr>
                <w:rStyle w:val="SpecialBold"/>
              </w:rPr>
              <w:t>DES</w:t>
            </w:r>
            <w:r w:rsidRPr="005024DE">
              <w:rPr>
                <w:rStyle w:val="SpecialBold"/>
              </w:rPr>
              <w:t>CRIPTION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4DE">
            <w:pPr>
              <w:pStyle w:val="ListBullet"/>
              <w:rPr>
                <w:lang w:val="en-NZ"/>
              </w:rPr>
            </w:pPr>
            <w:r w:rsidRPr="005024DE">
              <w:t>Interprets relevant documentation to determine and plan requirements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4DE">
            <w:pPr>
              <w:pStyle w:val="ListBullet"/>
              <w:rPr>
                <w:lang w:val="en-NZ"/>
              </w:rPr>
            </w:pPr>
            <w:r w:rsidRPr="005024DE">
              <w:t>Uses clear and specialised language, specific terminology and structure and format in written communications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4DE" w:rsidP="005024DE">
            <w:pPr>
              <w:pStyle w:val="ListBullet"/>
            </w:pPr>
            <w:r w:rsidRPr="005024DE">
              <w:t xml:space="preserve">Uses clear and required language to express requirements, provide clear verbal and non-verbal cues, and brief colleagues on lighting cues and </w:t>
            </w:r>
            <w:r w:rsidRPr="005024DE">
              <w:t>effects</w:t>
            </w:r>
          </w:p>
          <w:p w:rsidR="00000000" w:rsidP="005024DE">
            <w:pPr>
              <w:pStyle w:val="ListBullet"/>
              <w:rPr>
                <w:lang w:val="en-NZ"/>
              </w:rPr>
            </w:pPr>
            <w:r w:rsidRPr="005024DE">
              <w:t>Participates in an exchange of information and ideas using listening and questioning techniques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4DE" w:rsidP="005024DE">
            <w:pPr>
              <w:pStyle w:val="ListBullet"/>
            </w:pPr>
            <w:r w:rsidRPr="005024DE">
              <w:t xml:space="preserve">Calculates technical requirements </w:t>
            </w:r>
          </w:p>
          <w:p w:rsidR="00000000" w:rsidRPr="005024DE" w:rsidP="005024DE">
            <w:pPr>
              <w:pStyle w:val="ListBullet"/>
            </w:pPr>
            <w:r w:rsidRPr="005024DE">
              <w:t>Measures and tests lighting control system components</w:t>
            </w:r>
          </w:p>
          <w:p w:rsidR="00000000" w:rsidRPr="005024DE" w:rsidP="005024DE">
            <w:pPr>
              <w:pStyle w:val="ListBullet"/>
            </w:pPr>
            <w:r w:rsidRPr="005024DE">
              <w:t>Interprets numbers for channel selections</w:t>
            </w:r>
          </w:p>
          <w:p w:rsidR="00000000" w:rsidP="005024DE">
            <w:pPr>
              <w:pStyle w:val="ListBullet"/>
              <w:rPr>
                <w:lang w:val="en-NZ"/>
              </w:rPr>
            </w:pPr>
            <w:r w:rsidRPr="005024DE">
              <w:t>Enters accurate data into cue sheets and automated systems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4DE" w:rsidP="005024DE">
            <w:pPr>
              <w:pStyle w:val="ListBullet"/>
            </w:pPr>
            <w:r w:rsidRPr="005024DE">
              <w:t xml:space="preserve">Understands nature and purpose of own role and </w:t>
            </w:r>
            <w:r w:rsidRPr="005024DE">
              <w:t xml:space="preserve">associated responsibilities </w:t>
            </w:r>
          </w:p>
          <w:p w:rsidR="00000000" w:rsidRPr="005024DE" w:rsidP="005024DE">
            <w:pPr>
              <w:pStyle w:val="ListBullet"/>
            </w:pPr>
            <w:r w:rsidRPr="005024DE">
              <w:t>Follows workplace safety protocols and procedures and enterprise requirements</w:t>
            </w:r>
          </w:p>
          <w:p w:rsidR="00000000" w:rsidRPr="005024DE" w:rsidP="005024DE">
            <w:pPr>
              <w:pStyle w:val="ListBullet"/>
            </w:pPr>
            <w:r w:rsidRPr="005024DE">
              <w:t>Identifies solutions to problems quickly and proactively</w:t>
            </w:r>
          </w:p>
          <w:p w:rsidR="00000000" w:rsidP="005024DE">
            <w:pPr>
              <w:pStyle w:val="ListBullet"/>
              <w:rPr>
                <w:lang w:val="en-NZ"/>
              </w:rPr>
            </w:pPr>
            <w:r w:rsidRPr="005024DE">
              <w:t>Implements decisions within scope of responsibility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4DE">
            <w:pPr>
              <w:pStyle w:val="ListBullet"/>
              <w:rPr>
                <w:lang w:val="en-NZ"/>
              </w:rPr>
            </w:pPr>
            <w:r w:rsidRPr="005024DE">
              <w:t>Selects and uses communicati</w:t>
            </w:r>
            <w:r w:rsidRPr="005024DE">
              <w:t xml:space="preserve">on methods and works collaboratively with others </w:t>
            </w:r>
          </w:p>
        </w:tc>
      </w:tr>
      <w:tr w:rsidTr="00DC15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DE">
            <w:pPr>
              <w:pStyle w:val="BodyText"/>
              <w:rPr>
                <w:lang w:val="en-NZ"/>
              </w:rPr>
            </w:pPr>
            <w:r w:rsidRPr="005024D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4DE" w:rsidP="005024DE">
            <w:pPr>
              <w:pStyle w:val="ListBullet"/>
            </w:pPr>
            <w:r w:rsidRPr="005024DE">
              <w:t>Adopts a systematic approach to planning and implementing tasks required to set up and operate a complex lighting control system</w:t>
            </w:r>
          </w:p>
          <w:p w:rsidR="00000000" w:rsidRPr="005024DE" w:rsidP="005024DE">
            <w:pPr>
              <w:pStyle w:val="ListBullet"/>
            </w:pPr>
            <w:r w:rsidRPr="005024DE">
              <w:t>Plans for and uses a variety of colour media in lighting</w:t>
            </w:r>
          </w:p>
        </w:tc>
      </w:tr>
    </w:tbl>
    <w:p w:rsidR="00000000" w:rsidRPr="005024DE" w:rsidP="005024DE">
      <w:pPr>
        <w:pStyle w:val="BodyText"/>
      </w:pPr>
    </w:p>
    <w:p w:rsidR="00000000" w:rsidRPr="005024DE" w:rsidP="005024DE">
      <w:pPr>
        <w:pStyle w:val="AllowPageBreak"/>
      </w:pPr>
    </w:p>
    <w:p w:rsidR="00000000" w:rsidRPr="005024DE" w:rsidP="005024DE">
      <w:pPr>
        <w:pStyle w:val="Heading1"/>
      </w:pPr>
      <w:bookmarkStart w:id="6" w:name="O_1162002"/>
      <w:bookmarkEnd w:id="6"/>
      <w:r w:rsidRPr="005024DE">
        <w:t>Unit Mapping Information</w:t>
      </w:r>
    </w:p>
    <w:p w:rsidR="00000000" w:rsidRPr="005024DE" w:rsidP="00DC1507">
      <w:pPr>
        <w:pStyle w:val="BodyText"/>
      </w:pPr>
      <w:r w:rsidRPr="005024DE">
        <w:t>Supersedes and is equivalent to CUALGT403 Set up and operate lighting cues and effects.</w:t>
      </w:r>
    </w:p>
    <w:p w:rsidR="00000000" w:rsidRPr="005024DE" w:rsidP="005024DE">
      <w:pPr>
        <w:pStyle w:val="Heading1"/>
      </w:pPr>
      <w:bookmarkStart w:id="7" w:name="O_1161995"/>
      <w:bookmarkEnd w:id="7"/>
      <w:r w:rsidRPr="005024DE">
        <w:t>Links</w:t>
      </w:r>
    </w:p>
    <w:p w:rsidR="00000000" w:rsidRPr="005024DE" w:rsidP="00DC1507">
      <w:pPr>
        <w:pStyle w:val="BodyText"/>
      </w:pPr>
      <w:r w:rsidRPr="005024DE">
        <w:t>Companion Volume Implementation Guide is</w:t>
      </w:r>
      <w:r w:rsidRPr="005024DE">
        <w:t xml:space="preserve">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22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24DE" w:rsidP="005024DE"/>
    <w:sectPr w:rsidSect="00502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DE" w:rsidRPr="00DC1507" w:rsidP="00DC1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07" w:rsidP="00502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507" w:rsidP="00502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1507" w:rsidP="00502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4DE" w:rsidRPr="00DC1507" w:rsidP="00DC1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507" w:rsidRPr="002D2AF8" w:rsidP="00502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CUALGT413 Set up and operate lighting cues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C1507" w:rsidP="00502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C0B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7E2B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4DE"/>
  </w:style>
  <w:style w:type="character" w:customStyle="1" w:styleId="Heading1Char">
    <w:name w:val="Heading 1 Char"/>
    <w:basedOn w:val="DefaultParagraphFont"/>
    <w:link w:val="Heading1"/>
    <w:rsid w:val="00502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4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4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4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4DE"/>
    <w:rPr>
      <w:b/>
      <w:spacing w:val="0"/>
    </w:rPr>
  </w:style>
  <w:style w:type="character" w:styleId="Emphasis">
    <w:name w:val="Emphasis"/>
    <w:basedOn w:val="DefaultParagraphFont"/>
    <w:qFormat/>
    <w:rsid w:val="005024DE"/>
    <w:rPr>
      <w:i/>
    </w:rPr>
  </w:style>
  <w:style w:type="paragraph" w:customStyle="1" w:styleId="SuperHeading">
    <w:name w:val="SuperHeading"/>
    <w:basedOn w:val="Normal"/>
    <w:rsid w:val="00502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4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2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4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4DE"/>
  </w:style>
  <w:style w:type="paragraph" w:styleId="TableofFigures">
    <w:name w:val="table of figures"/>
    <w:basedOn w:val="Normal"/>
    <w:next w:val="Normal"/>
    <w:semiHidden/>
    <w:rsid w:val="00502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4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4DE"/>
    <w:rPr>
      <w:rFonts w:ascii="Wingdings" w:hAnsi="Wingdings"/>
    </w:rPr>
  </w:style>
  <w:style w:type="paragraph" w:customStyle="1" w:styleId="TableHeading">
    <w:name w:val="Table Heading"/>
    <w:basedOn w:val="HeadingBase"/>
    <w:rsid w:val="00502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4DE"/>
    <w:rPr>
      <w:color w:val="0033CC"/>
      <w:u w:val="none"/>
    </w:rPr>
  </w:style>
  <w:style w:type="paragraph" w:customStyle="1" w:styleId="BodyTextRight">
    <w:name w:val="Body Text Right"/>
    <w:basedOn w:val="BodyText"/>
    <w:rsid w:val="00502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4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4DE"/>
    <w:rPr>
      <w:sz w:val="32"/>
    </w:rPr>
  </w:style>
  <w:style w:type="paragraph" w:customStyle="1" w:styleId="HeadingProcedure">
    <w:name w:val="Heading Procedure"/>
    <w:basedOn w:val="HeadingBase"/>
    <w:next w:val="Normal"/>
    <w:rsid w:val="00502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4DE"/>
    <w:pPr>
      <w:spacing w:before="60" w:after="60"/>
    </w:pPr>
  </w:style>
  <w:style w:type="paragraph" w:styleId="ListContinue">
    <w:name w:val="List Continue"/>
    <w:basedOn w:val="List"/>
    <w:rsid w:val="005024DE"/>
    <w:pPr>
      <w:ind w:firstLine="0"/>
    </w:pPr>
  </w:style>
  <w:style w:type="paragraph" w:customStyle="1" w:styleId="ListNote">
    <w:name w:val="List Note"/>
    <w:basedOn w:val="List"/>
    <w:rsid w:val="00502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4DE"/>
    <w:rPr>
      <w:rFonts w:ascii="Courier New" w:hAnsi="Courier New"/>
    </w:rPr>
  </w:style>
  <w:style w:type="paragraph" w:customStyle="1" w:styleId="NoteBullet">
    <w:name w:val="Note Bullet"/>
    <w:basedOn w:val="Note"/>
    <w:rsid w:val="00502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4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4DE"/>
    <w:rPr>
      <w:b/>
      <w:smallCaps/>
    </w:rPr>
  </w:style>
  <w:style w:type="paragraph" w:customStyle="1" w:styleId="TableListNumber">
    <w:name w:val="Table List Number"/>
    <w:basedOn w:val="ListNumber"/>
    <w:rsid w:val="00502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4DE"/>
    <w:pPr>
      <w:numPr>
        <w:numId w:val="8"/>
      </w:numPr>
    </w:pPr>
  </w:style>
  <w:style w:type="paragraph" w:customStyle="1" w:styleId="ListAlpha2">
    <w:name w:val="List Alpha 2"/>
    <w:basedOn w:val="List2"/>
    <w:rsid w:val="005024DE"/>
    <w:pPr>
      <w:numPr>
        <w:numId w:val="7"/>
      </w:numPr>
    </w:pPr>
  </w:style>
  <w:style w:type="paragraph" w:styleId="List2">
    <w:name w:val="List 2"/>
    <w:basedOn w:val="BodyText"/>
    <w:rsid w:val="00502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4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4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4DE"/>
    <w:pPr>
      <w:numPr>
        <w:numId w:val="3"/>
      </w:numPr>
    </w:pPr>
  </w:style>
  <w:style w:type="paragraph" w:styleId="ListContinue2">
    <w:name w:val="List Continue 2"/>
    <w:basedOn w:val="List2"/>
    <w:rsid w:val="005024DE"/>
    <w:pPr>
      <w:ind w:firstLine="0"/>
    </w:pPr>
  </w:style>
  <w:style w:type="paragraph" w:styleId="ListContinue3">
    <w:name w:val="List Continue 3"/>
    <w:basedOn w:val="List3"/>
    <w:rsid w:val="005024DE"/>
    <w:pPr>
      <w:ind w:left="1021" w:firstLine="0"/>
    </w:pPr>
  </w:style>
  <w:style w:type="paragraph" w:styleId="ListContinue4">
    <w:name w:val="List Continue 4"/>
    <w:basedOn w:val="List4"/>
    <w:rsid w:val="005024DE"/>
    <w:pPr>
      <w:ind w:firstLine="0"/>
    </w:pPr>
  </w:style>
  <w:style w:type="paragraph" w:styleId="ListContinue5">
    <w:name w:val="List Continue 5"/>
    <w:basedOn w:val="List5"/>
    <w:rsid w:val="005024DE"/>
    <w:pPr>
      <w:ind w:firstLine="0"/>
    </w:pPr>
  </w:style>
  <w:style w:type="paragraph" w:styleId="ListNumber3">
    <w:name w:val="List Number 3"/>
    <w:basedOn w:val="List3"/>
    <w:rsid w:val="005024DE"/>
    <w:pPr>
      <w:numPr>
        <w:numId w:val="4"/>
      </w:numPr>
    </w:pPr>
  </w:style>
  <w:style w:type="paragraph" w:styleId="ListNumber4">
    <w:name w:val="List Number 4"/>
    <w:basedOn w:val="List4"/>
    <w:rsid w:val="005024DE"/>
    <w:pPr>
      <w:numPr>
        <w:numId w:val="5"/>
      </w:numPr>
    </w:pPr>
  </w:style>
  <w:style w:type="paragraph" w:styleId="ListNumber5">
    <w:name w:val="List Number 5"/>
    <w:basedOn w:val="List5"/>
    <w:rsid w:val="005024DE"/>
    <w:pPr>
      <w:numPr>
        <w:numId w:val="6"/>
      </w:numPr>
    </w:pPr>
  </w:style>
  <w:style w:type="paragraph" w:styleId="BlockText">
    <w:name w:val="Block Text"/>
    <w:basedOn w:val="Normal"/>
    <w:rsid w:val="00502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4DE"/>
    <w:rPr>
      <w:sz w:val="16"/>
      <w:vertAlign w:val="superscript"/>
    </w:rPr>
  </w:style>
  <w:style w:type="character" w:customStyle="1" w:styleId="Symbols">
    <w:name w:val="Symbols"/>
    <w:basedOn w:val="DefaultParagraphFont"/>
    <w:rsid w:val="005024DE"/>
    <w:rPr>
      <w:rFonts w:ascii="Symbol" w:hAnsi="Symbol"/>
    </w:rPr>
  </w:style>
  <w:style w:type="character" w:customStyle="1" w:styleId="MenuOptions">
    <w:name w:val="Menu Options"/>
    <w:basedOn w:val="DefaultParagraphFont"/>
    <w:rsid w:val="00502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4DE"/>
    <w:rPr>
      <w:b/>
    </w:rPr>
  </w:style>
  <w:style w:type="character" w:customStyle="1" w:styleId="Underlined">
    <w:name w:val="Underlined"/>
    <w:basedOn w:val="DefaultParagraphFont"/>
    <w:rsid w:val="005024DE"/>
    <w:rPr>
      <w:u w:val="single"/>
    </w:rPr>
  </w:style>
  <w:style w:type="paragraph" w:customStyle="1" w:styleId="TableBodyTextRight">
    <w:name w:val="Table Body Text Right"/>
    <w:basedOn w:val="TableBodyText"/>
    <w:rsid w:val="00502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4DE"/>
    <w:rPr>
      <w:sz w:val="18"/>
    </w:rPr>
  </w:style>
  <w:style w:type="paragraph" w:customStyle="1" w:styleId="BodySmallRight">
    <w:name w:val="Body Small Right"/>
    <w:basedOn w:val="BodyTextRight"/>
    <w:rsid w:val="005024DE"/>
    <w:rPr>
      <w:sz w:val="18"/>
      <w:szCs w:val="18"/>
    </w:rPr>
  </w:style>
  <w:style w:type="paragraph" w:customStyle="1" w:styleId="MarginEdition">
    <w:name w:val="Margin Edition"/>
    <w:basedOn w:val="MarginNote"/>
    <w:rsid w:val="00502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4DE"/>
    <w:rPr>
      <w:sz w:val="2"/>
      <w:szCs w:val="2"/>
    </w:rPr>
  </w:style>
  <w:style w:type="character" w:customStyle="1" w:styleId="Small">
    <w:name w:val="Small"/>
    <w:basedOn w:val="DefaultParagraphFont"/>
    <w:rsid w:val="005024DE"/>
    <w:rPr>
      <w:sz w:val="16"/>
    </w:rPr>
  </w:style>
  <w:style w:type="paragraph" w:customStyle="1" w:styleId="WideTable">
    <w:name w:val="Wide Table"/>
    <w:basedOn w:val="Normal"/>
    <w:rsid w:val="00502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4DE"/>
  </w:style>
  <w:style w:type="paragraph" w:styleId="Quote">
    <w:name w:val="Quote"/>
    <w:basedOn w:val="Heading1"/>
    <w:link w:val="QuoteChar"/>
    <w:qFormat/>
    <w:rsid w:val="00502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4DE"/>
    <w:pPr>
      <w:pageBreakBefore/>
    </w:pPr>
  </w:style>
  <w:style w:type="paragraph" w:customStyle="1" w:styleId="Border">
    <w:name w:val="Border"/>
    <w:basedOn w:val="Normal"/>
    <w:qFormat/>
    <w:rsid w:val="00502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4DE"/>
    <w:rPr>
      <w:u w:val="single"/>
    </w:rPr>
  </w:style>
  <w:style w:type="character" w:customStyle="1" w:styleId="BoldandItalics">
    <w:name w:val="Bold and Italics"/>
    <w:qFormat/>
    <w:rsid w:val="005024DE"/>
    <w:rPr>
      <w:b/>
      <w:i/>
      <w:u w:val="none"/>
    </w:rPr>
  </w:style>
  <w:style w:type="paragraph" w:styleId="BalloonText">
    <w:name w:val="Balloon Text"/>
    <w:basedOn w:val="Normal"/>
    <w:link w:val="BalloonTextChar"/>
    <w:rsid w:val="00502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4DE"/>
    <w:pPr>
      <w:spacing w:before="0" w:after="0"/>
    </w:pPr>
  </w:style>
  <w:style w:type="paragraph" w:customStyle="1" w:styleId="BodyTextBold">
    <w:name w:val="Body Text Bold"/>
    <w:basedOn w:val="BodyText"/>
    <w:qFormat/>
    <w:rsid w:val="005024DE"/>
    <w:rPr>
      <w:b/>
    </w:rPr>
  </w:style>
  <w:style w:type="character" w:styleId="Hyperlink">
    <w:name w:val="Hyperlink"/>
    <w:basedOn w:val="DefaultParagraphFont"/>
    <w:uiPriority w:val="99"/>
    <w:unhideWhenUsed/>
    <w:rsid w:val="00DC1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4266</Characters>
  <Application>Microsoft Office Word</Application>
  <DocSecurity>0</DocSecurity>
  <Lines>133</Lines>
  <Paragraphs>85</Paragraphs>
  <ScaleCrop>false</ScaleCrop>
  <Company>Author-it Software Corporation Ltd.</Company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CUALGT413 Set up and operate lighting cues and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