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B7E" w:rsidP="00497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CUALGT413 Set up and operate lighting cues and effects</w:t>
      </w:r>
      <w:r>
        <w:fldChar w:fldCharType="end"/>
      </w:r>
    </w:p>
    <w:p w:rsidR="00497B7E" w:rsidP="00497B7E">
      <w:pPr>
        <w:pStyle w:val="Version"/>
        <w:sectPr w:rsidSect="007D4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A1A" w:rsidP="007D4A1A">
      <w:pPr>
        <w:pStyle w:val="SuperHeading"/>
      </w:pPr>
      <w:r w:rsidRPr="007D4A1A">
        <w:t>Assessment Requirements for CUALGT413 Set up and operate lighting cues and effects</w:t>
      </w:r>
    </w:p>
    <w:p w:rsidR="00000000" w:rsidRPr="007D4A1A" w:rsidP="007D4A1A">
      <w:pPr>
        <w:pStyle w:val="Heading1"/>
      </w:pPr>
      <w:bookmarkStart w:id="1" w:name="O_1161997"/>
      <w:bookmarkEnd w:id="1"/>
      <w:r w:rsidRPr="007D4A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4A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A1A" w:rsidP="007D4A1A">
            <w:pPr>
              <w:pStyle w:val="BodyText"/>
            </w:pPr>
            <w:r w:rsidRPr="007D4A1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A1A">
            <w:pPr>
              <w:pStyle w:val="BodyText"/>
              <w:rPr>
                <w:lang w:val="en-NZ"/>
              </w:rPr>
            </w:pPr>
            <w:r w:rsidRPr="007D4A1A">
              <w:rPr>
                <w:rStyle w:val="SpecialBold"/>
              </w:rPr>
              <w:t>Comments</w:t>
            </w:r>
          </w:p>
        </w:tc>
      </w:tr>
      <w:tr w:rsidTr="007D4A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A1A">
            <w:pPr>
              <w:pStyle w:val="BodyText"/>
              <w:rPr>
                <w:lang w:val="en-NZ"/>
              </w:rPr>
            </w:pPr>
            <w:r w:rsidRPr="007D4A1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A1A" w:rsidP="007D4A1A">
            <w:pPr>
              <w:pStyle w:val="BodyText"/>
            </w:pPr>
            <w:r w:rsidRPr="007D4A1A">
              <w:t>This version first released with CUA Creative Arts and Culture Training Package Version 5.0.</w:t>
            </w:r>
          </w:p>
        </w:tc>
      </w:tr>
    </w:tbl>
    <w:p w:rsidR="00000000" w:rsidRPr="007D4A1A" w:rsidP="007D4A1A">
      <w:pPr>
        <w:pStyle w:val="BodyText"/>
      </w:pPr>
    </w:p>
    <w:p w:rsidR="00000000" w:rsidRPr="007D4A1A" w:rsidP="007D4A1A">
      <w:pPr>
        <w:pStyle w:val="AllowPageBreak"/>
      </w:pPr>
    </w:p>
    <w:p w:rsidR="00000000" w:rsidRPr="007D4A1A" w:rsidP="007D4A1A">
      <w:pPr>
        <w:pStyle w:val="Heading1"/>
      </w:pPr>
      <w:bookmarkStart w:id="2" w:name="O_1162000"/>
      <w:bookmarkEnd w:id="2"/>
      <w:r w:rsidRPr="007D4A1A">
        <w:t>Performance Evidence</w:t>
      </w:r>
    </w:p>
    <w:p w:rsidR="00000000" w:rsidRPr="007D4A1A" w:rsidP="00497B7E">
      <w:pPr>
        <w:pStyle w:val="BodyText"/>
      </w:pPr>
      <w:r w:rsidRPr="007D4A1A">
        <w:t>The candidate must demonstrate the ability to complete the tasks outlined in the elements, performance criteria and foundation skills of this unit, including evidence of the ability to:</w:t>
      </w:r>
    </w:p>
    <w:p w:rsidR="00000000" w:rsidRPr="007D4A1A" w:rsidP="007D4A1A">
      <w:pPr>
        <w:pStyle w:val="ListBullet"/>
      </w:pPr>
      <w:r w:rsidRPr="007D4A1A">
        <w:t>operate lighting cues and effects for a</w:t>
      </w:r>
      <w:r w:rsidRPr="007D4A1A">
        <w:t>t least one live production.</w:t>
      </w:r>
    </w:p>
    <w:p w:rsidR="00000000" w:rsidRPr="007D4A1A" w:rsidP="007D4A1A">
      <w:pPr>
        <w:pStyle w:val="List"/>
      </w:pPr>
    </w:p>
    <w:p w:rsidR="00000000" w:rsidRPr="007D4A1A" w:rsidP="00497B7E">
      <w:pPr>
        <w:pStyle w:val="BodyText"/>
      </w:pPr>
      <w:r w:rsidRPr="007D4A1A">
        <w:t>In the course of the above, the candidate must:</w:t>
      </w:r>
    </w:p>
    <w:p w:rsidR="00000000" w:rsidRPr="007D4A1A" w:rsidP="007D4A1A">
      <w:pPr>
        <w:pStyle w:val="ListBullet"/>
      </w:pPr>
      <w:r w:rsidRPr="007D4A1A">
        <w:t>explore options for implementing lighting cues and effects, using a diverse range of techniques, and operating and interpreting production, creative and technical information</w:t>
      </w:r>
    </w:p>
    <w:p w:rsidR="00000000" w:rsidRPr="007D4A1A" w:rsidP="007D4A1A">
      <w:pPr>
        <w:pStyle w:val="ListBullet"/>
      </w:pPr>
      <w:r w:rsidRPr="007D4A1A">
        <w:t>set up, record and operate lighting cues and effects using the full range of console features safely and effectively according to production documentation, performance requirements, organisational instructions and safety procedures</w:t>
      </w:r>
    </w:p>
    <w:p w:rsidR="00000000" w:rsidRPr="007D4A1A" w:rsidP="007D4A1A">
      <w:pPr>
        <w:pStyle w:val="ListBullet"/>
      </w:pPr>
      <w:r w:rsidRPr="007D4A1A">
        <w:t>test lighting cues and e</w:t>
      </w:r>
      <w:r w:rsidRPr="007D4A1A">
        <w:t>ffects and associated equipment are prepared and operational pre-production</w:t>
      </w:r>
    </w:p>
    <w:p w:rsidR="00000000" w:rsidRPr="007D4A1A" w:rsidP="007D4A1A">
      <w:pPr>
        <w:pStyle w:val="ListBullet"/>
      </w:pPr>
      <w:r w:rsidRPr="007D4A1A">
        <w:t xml:space="preserve">make decisions about lighting operations quickly and effectively </w:t>
      </w:r>
    </w:p>
    <w:p w:rsidR="00000000" w:rsidRPr="007D4A1A" w:rsidP="007D4A1A">
      <w:pPr>
        <w:pStyle w:val="ListBullet"/>
      </w:pPr>
      <w:r w:rsidRPr="007D4A1A">
        <w:t>observe dimmer control protocols during production, including those related to advanced features</w:t>
      </w:r>
    </w:p>
    <w:p w:rsidR="00000000" w:rsidRPr="007D4A1A" w:rsidP="007D4A1A">
      <w:pPr>
        <w:pStyle w:val="ListBullet"/>
      </w:pPr>
      <w:r w:rsidRPr="007D4A1A">
        <w:t>identify problems</w:t>
      </w:r>
      <w:r w:rsidRPr="007D4A1A">
        <w:t xml:space="preserve"> and faults in equipment and operations prior to and during production and resolve in a timely and safe manner within scope of own role</w:t>
      </w:r>
    </w:p>
    <w:p w:rsidR="00000000" w:rsidRPr="007D4A1A" w:rsidP="007D4A1A">
      <w:pPr>
        <w:pStyle w:val="ListBullet"/>
      </w:pPr>
      <w:r w:rsidRPr="007D4A1A">
        <w:t xml:space="preserve">collaborate effectively with creative and technical team members </w:t>
      </w:r>
    </w:p>
    <w:p w:rsidR="00000000" w:rsidRPr="007D4A1A" w:rsidP="007D4A1A">
      <w:pPr>
        <w:pStyle w:val="ListBullet"/>
      </w:pPr>
      <w:r w:rsidRPr="007D4A1A">
        <w:t>produce and adjust documentation throughout the proces</w:t>
      </w:r>
      <w:r w:rsidRPr="007D4A1A">
        <w:t xml:space="preserve">s according to enterprise procedures. </w:t>
      </w:r>
    </w:p>
    <w:p w:rsidR="00000000" w:rsidRPr="007D4A1A" w:rsidP="007D4A1A">
      <w:pPr>
        <w:pStyle w:val="AllowPageBreak"/>
      </w:pPr>
    </w:p>
    <w:p w:rsidR="00000000" w:rsidRPr="007D4A1A" w:rsidP="007D4A1A">
      <w:pPr>
        <w:pStyle w:val="Heading1"/>
      </w:pPr>
      <w:bookmarkStart w:id="3" w:name="O_1161999"/>
      <w:bookmarkEnd w:id="3"/>
      <w:r w:rsidRPr="007D4A1A">
        <w:t>Knowledge Evidence</w:t>
      </w:r>
    </w:p>
    <w:p w:rsidR="00000000" w:rsidRPr="007D4A1A" w:rsidP="00497B7E">
      <w:pPr>
        <w:pStyle w:val="BodyText"/>
      </w:pPr>
      <w:r w:rsidRPr="007D4A1A">
        <w:t>The candidate must be able to demonstrate knowledge to complete the tasks outlined in the elements, performance criteria and foundation skills of this unit, including knowledge of</w:t>
      </w:r>
      <w:r w:rsidRPr="007D4A1A">
        <w:t>:</w:t>
      </w:r>
    </w:p>
    <w:p w:rsidR="00000000" w:rsidRPr="007D4A1A" w:rsidP="007D4A1A">
      <w:pPr>
        <w:pStyle w:val="ListBullet"/>
      </w:pPr>
      <w:r w:rsidRPr="007D4A1A">
        <w:t>key features and purpose of basic elements of the lighting design process and their impact on the set-up of lighting control systems</w:t>
      </w:r>
    </w:p>
    <w:p w:rsidR="00000000" w:rsidRPr="007D4A1A" w:rsidP="007D4A1A">
      <w:pPr>
        <w:pStyle w:val="ListBullet"/>
      </w:pPr>
      <w:r w:rsidRPr="007D4A1A">
        <w:t>advanced features and effects associated with different lighting systems</w:t>
      </w:r>
    </w:p>
    <w:p w:rsidR="00000000" w:rsidRPr="007D4A1A" w:rsidP="007D4A1A">
      <w:pPr>
        <w:pStyle w:val="ListBullet"/>
      </w:pPr>
      <w:r w:rsidRPr="007D4A1A">
        <w:t xml:space="preserve">optical and mechanical features and operations </w:t>
      </w:r>
      <w:r w:rsidRPr="007D4A1A">
        <w:t xml:space="preserve">of the main types of lanterns and lantern accessories </w:t>
      </w:r>
    </w:p>
    <w:p w:rsidR="00000000" w:rsidRPr="007D4A1A" w:rsidP="007D4A1A">
      <w:pPr>
        <w:pStyle w:val="ListBullet"/>
      </w:pPr>
      <w:r w:rsidRPr="007D4A1A">
        <w:t>use of different combinations of lanterns and accessories, and lighting and lighting control systems for different types of production cues and effects</w:t>
      </w:r>
    </w:p>
    <w:p w:rsidR="00000000" w:rsidRPr="007D4A1A" w:rsidP="007D4A1A">
      <w:pPr>
        <w:pStyle w:val="ListBullet"/>
      </w:pPr>
      <w:r w:rsidRPr="007D4A1A">
        <w:t>lighting control concepts used in various lightin</w:t>
      </w:r>
      <w:r w:rsidRPr="007D4A1A">
        <w:t>g systems</w:t>
      </w:r>
    </w:p>
    <w:p w:rsidR="00000000" w:rsidRPr="007D4A1A" w:rsidP="007D4A1A">
      <w:pPr>
        <w:pStyle w:val="ListBullet"/>
      </w:pPr>
      <w:r w:rsidRPr="007D4A1A">
        <w:t xml:space="preserve">operational parameters of automated lighting and lighting effects accessories </w:t>
      </w:r>
    </w:p>
    <w:p w:rsidR="00000000" w:rsidRPr="007D4A1A" w:rsidP="007D4A1A">
      <w:pPr>
        <w:pStyle w:val="ListBullet"/>
      </w:pPr>
      <w:r w:rsidRPr="007D4A1A">
        <w:t>safety requirements and procedures that apply to operating lighting cues and effects.</w:t>
      </w:r>
    </w:p>
    <w:p w:rsidR="00000000" w:rsidRPr="007D4A1A" w:rsidP="007D4A1A">
      <w:pPr>
        <w:pStyle w:val="AllowPageBreak"/>
      </w:pPr>
    </w:p>
    <w:p w:rsidR="00000000" w:rsidRPr="007D4A1A" w:rsidP="007D4A1A">
      <w:pPr>
        <w:pStyle w:val="Heading1"/>
      </w:pPr>
      <w:bookmarkStart w:id="4" w:name="O_1161998"/>
      <w:bookmarkEnd w:id="4"/>
      <w:r w:rsidRPr="007D4A1A">
        <w:t>Assessment Conditions</w:t>
      </w:r>
    </w:p>
    <w:p w:rsidR="00000000" w:rsidRPr="007D4A1A" w:rsidP="00497B7E">
      <w:pPr>
        <w:pStyle w:val="BodyText"/>
      </w:pPr>
      <w:r w:rsidRPr="007D4A1A">
        <w:t xml:space="preserve">Skills in this unit must be demonstrated in a workplace or simulated environment where the conditions are typical of those in a working environment in this industry. </w:t>
      </w:r>
    </w:p>
    <w:p w:rsidR="00000000" w:rsidRPr="007D4A1A" w:rsidP="00497B7E">
      <w:pPr>
        <w:pStyle w:val="BodyText"/>
      </w:pPr>
      <w:r w:rsidRPr="007D4A1A">
        <w:t>This includes access to:</w:t>
      </w:r>
    </w:p>
    <w:p w:rsidR="00000000" w:rsidRPr="007D4A1A" w:rsidP="007D4A1A">
      <w:pPr>
        <w:pStyle w:val="ListBullet"/>
      </w:pPr>
      <w:r w:rsidRPr="007D4A1A">
        <w:t>lighting equipment including range of dimmers, peripheral acces</w:t>
      </w:r>
      <w:r w:rsidRPr="007D4A1A">
        <w:t>sories, control devices, and control desks or consoles</w:t>
      </w:r>
    </w:p>
    <w:p w:rsidR="00000000" w:rsidRPr="007D4A1A" w:rsidP="007D4A1A">
      <w:pPr>
        <w:pStyle w:val="ListBullet"/>
      </w:pPr>
      <w:r w:rsidRPr="007D4A1A">
        <w:t>a production venue.</w:t>
      </w:r>
    </w:p>
    <w:p w:rsidR="00000000" w:rsidRPr="007D4A1A" w:rsidP="007D4A1A">
      <w:pPr>
        <w:pStyle w:val="List"/>
      </w:pPr>
    </w:p>
    <w:p w:rsidR="00000000" w:rsidRPr="007D4A1A" w:rsidP="00497B7E">
      <w:pPr>
        <w:pStyle w:val="BodyText"/>
      </w:pPr>
      <w:r w:rsidRPr="007D4A1A">
        <w:t>Assessors of this unit must satisfy the requirements for assessors in applicable vocational educational and training legislation, frameworks and/or standards.</w:t>
      </w:r>
    </w:p>
    <w:p w:rsidR="00000000" w:rsidRPr="007D4A1A" w:rsidP="007D4A1A">
      <w:pPr>
        <w:pStyle w:val="Heading1"/>
      </w:pPr>
      <w:bookmarkStart w:id="5" w:name="O_1161996"/>
      <w:bookmarkEnd w:id="5"/>
      <w:r w:rsidRPr="007D4A1A">
        <w:t>Li</w:t>
      </w:r>
      <w:r w:rsidRPr="007D4A1A">
        <w:t>nks</w:t>
      </w:r>
    </w:p>
    <w:p w:rsidR="00000000" w:rsidRPr="007D4A1A" w:rsidP="00497B7E">
      <w:pPr>
        <w:pStyle w:val="BodyText"/>
      </w:pPr>
      <w:r w:rsidRPr="007D4A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0E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4A1A" w:rsidP="007D4A1A"/>
    <w:sectPr w:rsidSect="007D4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A" w:rsidRPr="00497B7E" w:rsidP="00497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7E" w:rsidP="007D4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7B7E" w:rsidP="007D4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7B7E" w:rsidP="007D4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A1A" w:rsidRPr="00497B7E" w:rsidP="00497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7E" w:rsidRPr="002D2AF8" w:rsidP="007D4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CUALGT413 Set up and operate lighting cues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97B7E" w:rsidP="007D4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4F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46E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A1A"/>
  </w:style>
  <w:style w:type="character" w:customStyle="1" w:styleId="Heading1Char">
    <w:name w:val="Heading 1 Char"/>
    <w:basedOn w:val="DefaultParagraphFont"/>
    <w:link w:val="Heading1"/>
    <w:rsid w:val="007D4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A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4A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4A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A1A"/>
    <w:rPr>
      <w:b/>
      <w:spacing w:val="0"/>
    </w:rPr>
  </w:style>
  <w:style w:type="paragraph" w:customStyle="1" w:styleId="SuperHeading">
    <w:name w:val="SuperHeading"/>
    <w:basedOn w:val="Normal"/>
    <w:rsid w:val="007D4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A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4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A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A1A"/>
    <w:rPr>
      <w:i/>
    </w:rPr>
  </w:style>
  <w:style w:type="paragraph" w:styleId="Caption">
    <w:name w:val="caption"/>
    <w:basedOn w:val="BodyText"/>
    <w:next w:val="Normal"/>
    <w:qFormat/>
    <w:rsid w:val="007D4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A1A"/>
  </w:style>
  <w:style w:type="paragraph" w:styleId="TableofFigures">
    <w:name w:val="table of figures"/>
    <w:basedOn w:val="Normal"/>
    <w:next w:val="Normal"/>
    <w:semiHidden/>
    <w:rsid w:val="007D4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A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A1A"/>
    <w:rPr>
      <w:rFonts w:ascii="Wingdings" w:hAnsi="Wingdings"/>
    </w:rPr>
  </w:style>
  <w:style w:type="paragraph" w:customStyle="1" w:styleId="TableHeading">
    <w:name w:val="Table Heading"/>
    <w:basedOn w:val="HeadingBase"/>
    <w:rsid w:val="007D4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A1A"/>
    <w:rPr>
      <w:color w:val="0033CC"/>
      <w:u w:val="none"/>
    </w:rPr>
  </w:style>
  <w:style w:type="paragraph" w:customStyle="1" w:styleId="BodyTextRight">
    <w:name w:val="Body Text Right"/>
    <w:basedOn w:val="BodyText"/>
    <w:rsid w:val="007D4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A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A1A"/>
    <w:rPr>
      <w:sz w:val="32"/>
    </w:rPr>
  </w:style>
  <w:style w:type="paragraph" w:customStyle="1" w:styleId="HeadingProcedure">
    <w:name w:val="Heading Procedure"/>
    <w:basedOn w:val="HeadingBase"/>
    <w:next w:val="Normal"/>
    <w:rsid w:val="007D4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A1A"/>
    <w:pPr>
      <w:spacing w:before="60" w:after="60"/>
    </w:pPr>
  </w:style>
  <w:style w:type="paragraph" w:styleId="ListContinue">
    <w:name w:val="List Continue"/>
    <w:basedOn w:val="List"/>
    <w:rsid w:val="007D4A1A"/>
    <w:pPr>
      <w:ind w:firstLine="0"/>
    </w:pPr>
  </w:style>
  <w:style w:type="paragraph" w:customStyle="1" w:styleId="ListNote">
    <w:name w:val="List Note"/>
    <w:basedOn w:val="List"/>
    <w:rsid w:val="007D4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A1A"/>
    <w:rPr>
      <w:rFonts w:ascii="Courier New" w:hAnsi="Courier New"/>
    </w:rPr>
  </w:style>
  <w:style w:type="paragraph" w:customStyle="1" w:styleId="NoteBullet">
    <w:name w:val="Note Bullet"/>
    <w:basedOn w:val="Note"/>
    <w:rsid w:val="007D4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A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A1A"/>
    <w:rPr>
      <w:b/>
      <w:smallCaps/>
    </w:rPr>
  </w:style>
  <w:style w:type="paragraph" w:customStyle="1" w:styleId="TableListNumber">
    <w:name w:val="Table List Number"/>
    <w:basedOn w:val="ListNumber"/>
    <w:rsid w:val="007D4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A1A"/>
    <w:pPr>
      <w:numPr>
        <w:numId w:val="8"/>
      </w:numPr>
    </w:pPr>
  </w:style>
  <w:style w:type="paragraph" w:customStyle="1" w:styleId="ListAlpha2">
    <w:name w:val="List Alpha 2"/>
    <w:basedOn w:val="List2"/>
    <w:rsid w:val="007D4A1A"/>
    <w:pPr>
      <w:numPr>
        <w:numId w:val="7"/>
      </w:numPr>
    </w:pPr>
  </w:style>
  <w:style w:type="paragraph" w:styleId="List2">
    <w:name w:val="List 2"/>
    <w:basedOn w:val="BodyText"/>
    <w:rsid w:val="007D4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A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A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A1A"/>
    <w:pPr>
      <w:numPr>
        <w:numId w:val="3"/>
      </w:numPr>
    </w:pPr>
  </w:style>
  <w:style w:type="paragraph" w:styleId="ListContinue2">
    <w:name w:val="List Continue 2"/>
    <w:basedOn w:val="List2"/>
    <w:rsid w:val="007D4A1A"/>
    <w:pPr>
      <w:ind w:firstLine="0"/>
    </w:pPr>
  </w:style>
  <w:style w:type="paragraph" w:styleId="ListContinue3">
    <w:name w:val="List Continue 3"/>
    <w:basedOn w:val="List3"/>
    <w:rsid w:val="007D4A1A"/>
    <w:pPr>
      <w:ind w:left="1021" w:firstLine="0"/>
    </w:pPr>
  </w:style>
  <w:style w:type="paragraph" w:styleId="ListContinue4">
    <w:name w:val="List Continue 4"/>
    <w:basedOn w:val="List4"/>
    <w:rsid w:val="007D4A1A"/>
    <w:pPr>
      <w:ind w:firstLine="0"/>
    </w:pPr>
  </w:style>
  <w:style w:type="paragraph" w:styleId="ListContinue5">
    <w:name w:val="List Continue 5"/>
    <w:basedOn w:val="List5"/>
    <w:rsid w:val="007D4A1A"/>
    <w:pPr>
      <w:ind w:firstLine="0"/>
    </w:pPr>
  </w:style>
  <w:style w:type="paragraph" w:styleId="ListNumber3">
    <w:name w:val="List Number 3"/>
    <w:basedOn w:val="List3"/>
    <w:rsid w:val="007D4A1A"/>
    <w:pPr>
      <w:numPr>
        <w:numId w:val="4"/>
      </w:numPr>
    </w:pPr>
  </w:style>
  <w:style w:type="paragraph" w:styleId="ListNumber4">
    <w:name w:val="List Number 4"/>
    <w:basedOn w:val="List4"/>
    <w:rsid w:val="007D4A1A"/>
    <w:pPr>
      <w:numPr>
        <w:numId w:val="5"/>
      </w:numPr>
    </w:pPr>
  </w:style>
  <w:style w:type="paragraph" w:styleId="ListNumber5">
    <w:name w:val="List Number 5"/>
    <w:basedOn w:val="List5"/>
    <w:rsid w:val="007D4A1A"/>
    <w:pPr>
      <w:numPr>
        <w:numId w:val="6"/>
      </w:numPr>
    </w:pPr>
  </w:style>
  <w:style w:type="paragraph" w:styleId="BlockText">
    <w:name w:val="Block Text"/>
    <w:basedOn w:val="Normal"/>
    <w:rsid w:val="007D4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A1A"/>
    <w:rPr>
      <w:sz w:val="16"/>
      <w:vertAlign w:val="superscript"/>
    </w:rPr>
  </w:style>
  <w:style w:type="character" w:customStyle="1" w:styleId="Symbols">
    <w:name w:val="Symbols"/>
    <w:basedOn w:val="DefaultParagraphFont"/>
    <w:rsid w:val="007D4A1A"/>
    <w:rPr>
      <w:rFonts w:ascii="Symbol" w:hAnsi="Symbol"/>
    </w:rPr>
  </w:style>
  <w:style w:type="character" w:customStyle="1" w:styleId="MenuOptions">
    <w:name w:val="Menu Options"/>
    <w:basedOn w:val="DefaultParagraphFont"/>
    <w:rsid w:val="007D4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A1A"/>
    <w:rPr>
      <w:b/>
    </w:rPr>
  </w:style>
  <w:style w:type="character" w:customStyle="1" w:styleId="Underlined">
    <w:name w:val="Underlined"/>
    <w:basedOn w:val="DefaultParagraphFont"/>
    <w:rsid w:val="007D4A1A"/>
    <w:rPr>
      <w:u w:val="single"/>
    </w:rPr>
  </w:style>
  <w:style w:type="paragraph" w:customStyle="1" w:styleId="TableBodyTextRight">
    <w:name w:val="Table Body Text Right"/>
    <w:basedOn w:val="TableBodyText"/>
    <w:rsid w:val="007D4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A1A"/>
    <w:rPr>
      <w:sz w:val="18"/>
    </w:rPr>
  </w:style>
  <w:style w:type="paragraph" w:customStyle="1" w:styleId="BodySmallRight">
    <w:name w:val="Body Small Right"/>
    <w:basedOn w:val="BodyTextRight"/>
    <w:rsid w:val="007D4A1A"/>
    <w:rPr>
      <w:sz w:val="18"/>
      <w:szCs w:val="18"/>
    </w:rPr>
  </w:style>
  <w:style w:type="paragraph" w:customStyle="1" w:styleId="MarginEdition">
    <w:name w:val="Margin Edition"/>
    <w:basedOn w:val="MarginNote"/>
    <w:rsid w:val="007D4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A1A"/>
    <w:rPr>
      <w:sz w:val="2"/>
      <w:szCs w:val="2"/>
    </w:rPr>
  </w:style>
  <w:style w:type="character" w:customStyle="1" w:styleId="Small">
    <w:name w:val="Small"/>
    <w:basedOn w:val="DefaultParagraphFont"/>
    <w:rsid w:val="007D4A1A"/>
    <w:rPr>
      <w:sz w:val="16"/>
    </w:rPr>
  </w:style>
  <w:style w:type="paragraph" w:customStyle="1" w:styleId="WideTable">
    <w:name w:val="Wide Table"/>
    <w:basedOn w:val="Normal"/>
    <w:rsid w:val="007D4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A1A"/>
  </w:style>
  <w:style w:type="paragraph" w:styleId="Quote">
    <w:name w:val="Quote"/>
    <w:basedOn w:val="Heading1"/>
    <w:link w:val="QuoteChar"/>
    <w:qFormat/>
    <w:rsid w:val="007D4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A1A"/>
    <w:pPr>
      <w:pageBreakBefore/>
    </w:pPr>
  </w:style>
  <w:style w:type="paragraph" w:customStyle="1" w:styleId="Border">
    <w:name w:val="Border"/>
    <w:basedOn w:val="Normal"/>
    <w:qFormat/>
    <w:rsid w:val="007D4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A1A"/>
    <w:rPr>
      <w:u w:val="single"/>
    </w:rPr>
  </w:style>
  <w:style w:type="character" w:customStyle="1" w:styleId="BoldandItalics">
    <w:name w:val="Bold and Italics"/>
    <w:qFormat/>
    <w:rsid w:val="007D4A1A"/>
    <w:rPr>
      <w:b/>
      <w:i/>
      <w:u w:val="none"/>
    </w:rPr>
  </w:style>
  <w:style w:type="paragraph" w:styleId="BalloonText">
    <w:name w:val="Balloon Text"/>
    <w:basedOn w:val="Normal"/>
    <w:link w:val="BalloonTextChar"/>
    <w:rsid w:val="007D4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A1A"/>
    <w:pPr>
      <w:spacing w:before="0" w:after="0"/>
    </w:pPr>
  </w:style>
  <w:style w:type="paragraph" w:customStyle="1" w:styleId="BodyTextBold">
    <w:name w:val="Body Text Bold"/>
    <w:basedOn w:val="BodyText"/>
    <w:qFormat/>
    <w:rsid w:val="007D4A1A"/>
    <w:rPr>
      <w:b/>
    </w:rPr>
  </w:style>
  <w:style w:type="character" w:styleId="Hyperlink">
    <w:name w:val="Hyperlink"/>
    <w:basedOn w:val="DefaultParagraphFont"/>
    <w:uiPriority w:val="99"/>
    <w:unhideWhenUsed/>
    <w:rsid w:val="00497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2890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CUALGT413 Set up and operate lighting cues and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