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563" w:rsidP="003055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CUALGT403 Set up and operate lighting cues and effects</w:t>
      </w:r>
      <w:r>
        <w:fldChar w:fldCharType="end"/>
      </w:r>
    </w:p>
    <w:p w:rsidR="00305563" w:rsidP="00305563">
      <w:pPr>
        <w:pStyle w:val="Version"/>
        <w:sectPr w:rsidSect="00CA3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BA1" w:rsidP="00CA3BA1">
      <w:pPr>
        <w:pStyle w:val="SuperHeading"/>
      </w:pPr>
      <w:r w:rsidRPr="00CA3BA1">
        <w:t>Assessment Re</w:t>
      </w:r>
      <w:r w:rsidRPr="00CA3BA1">
        <w:t>quirements for CUALGT403 Set up and operate lighting cues and effects</w:t>
      </w:r>
    </w:p>
    <w:p w:rsidR="00000000" w:rsidRPr="00CA3BA1" w:rsidP="00CA3BA1">
      <w:pPr>
        <w:pStyle w:val="Heading1"/>
      </w:pPr>
      <w:bookmarkStart w:id="1" w:name="O_797254"/>
      <w:bookmarkEnd w:id="1"/>
      <w:r w:rsidRPr="00CA3B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A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BA1" w:rsidP="00CA3BA1">
            <w:pPr>
              <w:pStyle w:val="BodyText"/>
            </w:pPr>
            <w:r w:rsidRPr="00CA3B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BA1">
            <w:pPr>
              <w:pStyle w:val="BodyText"/>
              <w:rPr>
                <w:lang w:val="en-NZ"/>
              </w:rPr>
            </w:pPr>
            <w:r w:rsidRPr="00CA3BA1">
              <w:rPr>
                <w:rStyle w:val="SpecialBold"/>
              </w:rPr>
              <w:t>Comments</w:t>
            </w:r>
          </w:p>
        </w:tc>
      </w:tr>
      <w:tr w:rsidTr="00CA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BA1">
            <w:pPr>
              <w:pStyle w:val="BodyText"/>
              <w:rPr>
                <w:lang w:val="en-NZ"/>
              </w:rPr>
            </w:pPr>
            <w:r w:rsidRPr="00CA3B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BA1" w:rsidP="00CA3BA1">
            <w:pPr>
              <w:pStyle w:val="BodyText"/>
            </w:pPr>
            <w:r w:rsidRPr="00CA3BA1">
              <w:t>This version first released with CUA Creative Arts and Culture Training Package version 2.0.</w:t>
            </w:r>
          </w:p>
        </w:tc>
      </w:tr>
    </w:tbl>
    <w:p w:rsidR="00000000" w:rsidRPr="00CA3BA1" w:rsidP="00CA3BA1">
      <w:pPr>
        <w:pStyle w:val="BodyText"/>
      </w:pPr>
    </w:p>
    <w:p w:rsidR="00000000" w:rsidRPr="00CA3BA1" w:rsidP="00CA3BA1">
      <w:pPr>
        <w:pStyle w:val="AllowPageBreak"/>
      </w:pPr>
    </w:p>
    <w:p w:rsidR="00000000" w:rsidRPr="00CA3BA1" w:rsidP="00CA3BA1">
      <w:pPr>
        <w:pStyle w:val="Heading1"/>
      </w:pPr>
      <w:bookmarkStart w:id="2" w:name="O_797255"/>
      <w:bookmarkEnd w:id="2"/>
      <w:r w:rsidRPr="00CA3BA1">
        <w:t>Performance Evidence</w:t>
      </w:r>
    </w:p>
    <w:p w:rsidR="00000000" w:rsidRPr="00CA3BA1" w:rsidP="00305563">
      <w:pPr>
        <w:pStyle w:val="BodyText"/>
      </w:pPr>
      <w:r w:rsidRPr="00CA3BA1">
        <w:t>Evidence of the ability to:</w:t>
      </w:r>
    </w:p>
    <w:p w:rsidR="00000000" w:rsidRPr="00CA3BA1" w:rsidP="00CA3BA1">
      <w:pPr>
        <w:pStyle w:val="ListBullet"/>
      </w:pPr>
      <w:r w:rsidRPr="00CA3BA1">
        <w:t>explore options for implementing lighting cues and effects, using a diverse range of techniques, and operating and interpreting production, creative and technical information</w:t>
      </w:r>
    </w:p>
    <w:p w:rsidR="00000000" w:rsidRPr="00CA3BA1" w:rsidP="00CA3BA1">
      <w:pPr>
        <w:pStyle w:val="ListBullet"/>
      </w:pPr>
      <w:r w:rsidRPr="00CA3BA1">
        <w:t>set up, record and operate ligh</w:t>
      </w:r>
      <w:r w:rsidRPr="00CA3BA1">
        <w:t>ting cues and effects using the full range of console features safely and effectively according to production documentation, performance requirements, enterprise instructions and safety procedures</w:t>
      </w:r>
    </w:p>
    <w:p w:rsidR="00000000" w:rsidRPr="00CA3BA1" w:rsidP="00CA3BA1">
      <w:pPr>
        <w:pStyle w:val="ListBullet"/>
      </w:pPr>
      <w:r w:rsidRPr="00CA3BA1">
        <w:t>test lighting cues and effects and associated equipment are</w:t>
      </w:r>
      <w:r w:rsidRPr="00CA3BA1">
        <w:t xml:space="preserve"> prepared and operational pre-production</w:t>
      </w:r>
    </w:p>
    <w:p w:rsidR="00000000" w:rsidRPr="00CA3BA1" w:rsidP="00CA3BA1">
      <w:pPr>
        <w:pStyle w:val="ListBullet"/>
      </w:pPr>
      <w:r w:rsidRPr="00CA3BA1">
        <w:t>make decisions about lighting operations quickly and effectively in a high-pressure environment</w:t>
      </w:r>
    </w:p>
    <w:p w:rsidR="00000000" w:rsidRPr="00CA3BA1" w:rsidP="00CA3BA1">
      <w:pPr>
        <w:pStyle w:val="ListBullet"/>
      </w:pPr>
      <w:r w:rsidRPr="00CA3BA1">
        <w:t>observe dimmer control protocols during production, including those related to advanced features</w:t>
      </w:r>
    </w:p>
    <w:p w:rsidR="00000000" w:rsidRPr="00CA3BA1" w:rsidP="00CA3BA1">
      <w:pPr>
        <w:pStyle w:val="ListBullet"/>
      </w:pPr>
      <w:r w:rsidRPr="00CA3BA1">
        <w:t>identify problems and faults in equipment and operations prior to and during production and resolve in a timely and safe manner within scope of own role</w:t>
      </w:r>
    </w:p>
    <w:p w:rsidR="00000000" w:rsidRPr="00CA3BA1" w:rsidP="00CA3BA1">
      <w:pPr>
        <w:pStyle w:val="ListBullet"/>
      </w:pPr>
      <w:r w:rsidRPr="00CA3BA1">
        <w:t xml:space="preserve">collaborate effectively with creative and technical team members to devise and implement lighting cues </w:t>
      </w:r>
      <w:r w:rsidRPr="00CA3BA1">
        <w:t>and effects that meet production requirements</w:t>
      </w:r>
    </w:p>
    <w:p w:rsidR="00000000" w:rsidRPr="00CA3BA1" w:rsidP="00CA3BA1">
      <w:pPr>
        <w:pStyle w:val="ListBullet"/>
      </w:pPr>
      <w:r w:rsidRPr="00CA3BA1">
        <w:t>produce and adjust documentation throughout the process, according to enterprise procedures, using appropriate lighting terminology, and demonstrating attention to detail in recording and reproducing lighting c</w:t>
      </w:r>
      <w:r w:rsidRPr="00CA3BA1">
        <w:t>ues.</w:t>
      </w:r>
    </w:p>
    <w:p w:rsidR="00000000" w:rsidRPr="00CA3BA1" w:rsidP="00CA3BA1">
      <w:pPr>
        <w:pStyle w:val="BodyText"/>
      </w:pPr>
    </w:p>
    <w:p w:rsidR="00305563" w:rsidP="00305563">
      <w:pPr>
        <w:pStyle w:val="BodyText"/>
      </w:pPr>
      <w:r w:rsidRPr="00CA3BA1">
        <w:t>Note: If a specific volume or frequency is not stated, then evidence must be provided at least once.</w:t>
      </w:r>
    </w:p>
    <w:p w:rsidR="00000000" w:rsidRPr="00CA3BA1" w:rsidP="00CA3BA1">
      <w:pPr>
        <w:pStyle w:val="Heading1"/>
      </w:pPr>
      <w:bookmarkStart w:id="3" w:name="O_797256"/>
      <w:bookmarkEnd w:id="3"/>
      <w:r w:rsidRPr="00CA3BA1">
        <w:t>Knowledge Evidence</w:t>
      </w:r>
    </w:p>
    <w:p w:rsidR="00000000" w:rsidRPr="00CA3BA1" w:rsidP="00305563">
      <w:pPr>
        <w:pStyle w:val="BodyText"/>
      </w:pPr>
      <w:r w:rsidRPr="00CA3BA1">
        <w:t>To complete the unit requirements safely and effectively, the individual must:</w:t>
      </w:r>
    </w:p>
    <w:p w:rsidR="00000000" w:rsidRPr="00CA3BA1" w:rsidP="00CA3BA1">
      <w:pPr>
        <w:pStyle w:val="ListBullet"/>
      </w:pPr>
      <w:r w:rsidRPr="00CA3BA1">
        <w:t>describe key features and purpos</w:t>
      </w:r>
      <w:r w:rsidRPr="00CA3BA1">
        <w:t>e of basic elements of the lighting design process and their impact on the set-up of lighting control systems</w:t>
      </w:r>
    </w:p>
    <w:p w:rsidR="00000000" w:rsidRPr="00CA3BA1" w:rsidP="00CA3BA1">
      <w:pPr>
        <w:pStyle w:val="ListBullet"/>
      </w:pPr>
      <w:r w:rsidRPr="00CA3BA1">
        <w:t>describe advanced features and effects associated with different lighting systems</w:t>
      </w:r>
    </w:p>
    <w:p w:rsidR="00000000" w:rsidRPr="00CA3BA1" w:rsidP="00CA3BA1">
      <w:pPr>
        <w:pStyle w:val="ListBullet"/>
      </w:pPr>
      <w:r w:rsidRPr="00CA3BA1">
        <w:t>explain optical and mechanical features and operations of the ma</w:t>
      </w:r>
      <w:r w:rsidRPr="00CA3BA1">
        <w:t xml:space="preserve">in types of lanterns and lantern accessories </w:t>
      </w:r>
    </w:p>
    <w:p w:rsidR="00000000" w:rsidRPr="00CA3BA1" w:rsidP="00CA3BA1">
      <w:pPr>
        <w:pStyle w:val="ListBullet"/>
      </w:pPr>
      <w:r w:rsidRPr="00CA3BA1">
        <w:t>describe how different combinations of lanterns and accessories, and lighting and lighting control systems, are used for different types of production cues and effects</w:t>
      </w:r>
    </w:p>
    <w:p w:rsidR="00000000" w:rsidRPr="00CA3BA1" w:rsidP="00CA3BA1">
      <w:pPr>
        <w:pStyle w:val="ListBullet"/>
      </w:pPr>
      <w:r w:rsidRPr="00CA3BA1">
        <w:t>describe lighting control concepts used in</w:t>
      </w:r>
      <w:r w:rsidRPr="00CA3BA1">
        <w:t xml:space="preserve"> various lighting systems</w:t>
      </w:r>
    </w:p>
    <w:p w:rsidR="00000000" w:rsidRPr="00CA3BA1" w:rsidP="00CA3BA1">
      <w:pPr>
        <w:pStyle w:val="ListBullet"/>
      </w:pPr>
      <w:r w:rsidRPr="00CA3BA1">
        <w:t xml:space="preserve">discuss operational parameters of automated lighting and lighting effects accessories </w:t>
      </w:r>
    </w:p>
    <w:p w:rsidR="00000000" w:rsidRPr="00CA3BA1" w:rsidP="00CA3BA1">
      <w:pPr>
        <w:pStyle w:val="ListBullet"/>
      </w:pPr>
      <w:r w:rsidRPr="00CA3BA1">
        <w:t>describe safety requirements and procedures that apply to operating lighting cues and effects.</w:t>
      </w:r>
    </w:p>
    <w:p w:rsidR="00000000" w:rsidRPr="00CA3BA1" w:rsidP="00CA3BA1">
      <w:pPr>
        <w:pStyle w:val="AllowPageBreak"/>
      </w:pPr>
    </w:p>
    <w:p w:rsidR="00000000" w:rsidRPr="00CA3BA1" w:rsidP="00CA3BA1">
      <w:pPr>
        <w:pStyle w:val="Heading1"/>
      </w:pPr>
      <w:bookmarkStart w:id="4" w:name="O_797257"/>
      <w:bookmarkEnd w:id="4"/>
      <w:r w:rsidRPr="00CA3BA1">
        <w:t>Assessment Conditions</w:t>
      </w:r>
    </w:p>
    <w:p w:rsidR="00000000" w:rsidRPr="00CA3BA1" w:rsidP="00305563">
      <w:pPr>
        <w:pStyle w:val="BodyText"/>
      </w:pPr>
      <w:r w:rsidRPr="00CA3BA1">
        <w:t>Assessmen</w:t>
      </w:r>
      <w:r w:rsidRPr="00CA3BA1">
        <w:t xml:space="preserve">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A3BA1" w:rsidP="00CA3BA1">
      <w:pPr>
        <w:pStyle w:val="ListBullet"/>
      </w:pPr>
      <w:r w:rsidRPr="00CA3BA1">
        <w:t>lighting equipment includin</w:t>
      </w:r>
      <w:r w:rsidRPr="00CA3BA1">
        <w:t>g range of dimmers, peripheral accessories, control devices, and control desks or consoles</w:t>
      </w:r>
    </w:p>
    <w:p w:rsidR="00000000" w:rsidRPr="00CA3BA1" w:rsidP="00CA3BA1">
      <w:pPr>
        <w:pStyle w:val="ListBullet"/>
      </w:pPr>
      <w:r w:rsidRPr="00CA3BA1">
        <w:t>an appropriate production venue.</w:t>
      </w:r>
    </w:p>
    <w:p w:rsidR="00000000" w:rsidRPr="00CA3BA1" w:rsidP="00CA3BA1">
      <w:pPr>
        <w:pStyle w:val="BodyText"/>
      </w:pPr>
    </w:p>
    <w:p w:rsidR="00305563" w:rsidP="00305563">
      <w:pPr>
        <w:pStyle w:val="BodyText"/>
      </w:pPr>
      <w:r w:rsidRPr="00CA3BA1">
        <w:t>Assessors of this unit must satisfy the requirements for assessors in applicable vocational educational and training legislation, frameworks and/or standards.</w:t>
      </w:r>
    </w:p>
    <w:p w:rsidR="00000000" w:rsidRPr="00CA3BA1" w:rsidP="00CA3BA1">
      <w:pPr>
        <w:pStyle w:val="Heading1"/>
      </w:pPr>
      <w:bookmarkStart w:id="5" w:name="O_797260"/>
      <w:bookmarkEnd w:id="5"/>
      <w:r w:rsidRPr="00CA3BA1">
        <w:t>Links</w:t>
      </w:r>
    </w:p>
    <w:p w:rsidR="00000000" w:rsidRPr="00CA3BA1" w:rsidP="00305563">
      <w:pPr>
        <w:pStyle w:val="BodyText"/>
      </w:pPr>
      <w:r w:rsidRPr="00CA3BA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3400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A3BA1" w:rsidP="00CA3BA1"/>
    <w:sectPr w:rsidSect="00CA3B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BA1" w:rsidRPr="00305563" w:rsidP="003055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63" w:rsidP="00CA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5563" w:rsidP="00CA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5563" w:rsidP="00CA3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BA1" w:rsidRPr="00305563" w:rsidP="003055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63" w:rsidRPr="002D2AF8" w:rsidP="00CA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CUALGT403 Set up and operate lighting cues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05563" w:rsidP="00CA3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349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FA16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BA1"/>
  </w:style>
  <w:style w:type="character" w:customStyle="1" w:styleId="Heading1Char">
    <w:name w:val="Heading 1 Char"/>
    <w:basedOn w:val="DefaultParagraphFont"/>
    <w:link w:val="Heading1"/>
    <w:rsid w:val="00CA3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B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BA1"/>
    <w:rPr>
      <w:b/>
      <w:spacing w:val="0"/>
    </w:rPr>
  </w:style>
  <w:style w:type="paragraph" w:customStyle="1" w:styleId="SuperHeading">
    <w:name w:val="SuperHeading"/>
    <w:basedOn w:val="Normal"/>
    <w:rsid w:val="00CA3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BA1"/>
    <w:rPr>
      <w:i/>
    </w:rPr>
  </w:style>
  <w:style w:type="paragraph" w:styleId="Caption">
    <w:name w:val="caption"/>
    <w:basedOn w:val="BodyText"/>
    <w:next w:val="Normal"/>
    <w:qFormat/>
    <w:rsid w:val="00CA3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BA1"/>
  </w:style>
  <w:style w:type="paragraph" w:styleId="TableofFigures">
    <w:name w:val="table of figures"/>
    <w:basedOn w:val="Normal"/>
    <w:next w:val="Normal"/>
    <w:semiHidden/>
    <w:rsid w:val="00CA3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B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BA1"/>
    <w:rPr>
      <w:rFonts w:ascii="Wingdings" w:hAnsi="Wingdings"/>
    </w:rPr>
  </w:style>
  <w:style w:type="paragraph" w:customStyle="1" w:styleId="TableHeading">
    <w:name w:val="Table Heading"/>
    <w:basedOn w:val="HeadingBase"/>
    <w:rsid w:val="00CA3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BA1"/>
    <w:rPr>
      <w:color w:val="0033CC"/>
      <w:u w:val="none"/>
    </w:rPr>
  </w:style>
  <w:style w:type="paragraph" w:customStyle="1" w:styleId="BodyTextRight">
    <w:name w:val="Body Text Right"/>
    <w:basedOn w:val="BodyText"/>
    <w:rsid w:val="00CA3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BA1"/>
    <w:rPr>
      <w:sz w:val="32"/>
    </w:rPr>
  </w:style>
  <w:style w:type="paragraph" w:customStyle="1" w:styleId="HeadingProcedure">
    <w:name w:val="Heading Procedure"/>
    <w:basedOn w:val="HeadingBase"/>
    <w:next w:val="Normal"/>
    <w:rsid w:val="00CA3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BA1"/>
    <w:pPr>
      <w:spacing w:before="60" w:after="60"/>
    </w:pPr>
  </w:style>
  <w:style w:type="paragraph" w:styleId="ListContinue">
    <w:name w:val="List Continue"/>
    <w:basedOn w:val="List"/>
    <w:rsid w:val="00CA3BA1"/>
    <w:pPr>
      <w:ind w:firstLine="0"/>
    </w:pPr>
  </w:style>
  <w:style w:type="paragraph" w:customStyle="1" w:styleId="ListNote">
    <w:name w:val="List Note"/>
    <w:basedOn w:val="List"/>
    <w:rsid w:val="00CA3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BA1"/>
    <w:rPr>
      <w:rFonts w:ascii="Courier New" w:hAnsi="Courier New"/>
    </w:rPr>
  </w:style>
  <w:style w:type="paragraph" w:customStyle="1" w:styleId="NoteBullet">
    <w:name w:val="Note Bullet"/>
    <w:basedOn w:val="Note"/>
    <w:rsid w:val="00CA3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BA1"/>
    <w:rPr>
      <w:b/>
      <w:smallCaps/>
    </w:rPr>
  </w:style>
  <w:style w:type="paragraph" w:customStyle="1" w:styleId="TableListNumber">
    <w:name w:val="Table List Number"/>
    <w:basedOn w:val="ListNumber"/>
    <w:rsid w:val="00CA3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BA1"/>
    <w:pPr>
      <w:numPr>
        <w:numId w:val="8"/>
      </w:numPr>
    </w:pPr>
  </w:style>
  <w:style w:type="paragraph" w:customStyle="1" w:styleId="ListAlpha2">
    <w:name w:val="List Alpha 2"/>
    <w:basedOn w:val="List2"/>
    <w:rsid w:val="00CA3BA1"/>
    <w:pPr>
      <w:numPr>
        <w:numId w:val="7"/>
      </w:numPr>
    </w:pPr>
  </w:style>
  <w:style w:type="paragraph" w:styleId="List2">
    <w:name w:val="List 2"/>
    <w:basedOn w:val="BodyText"/>
    <w:rsid w:val="00CA3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B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BA1"/>
    <w:pPr>
      <w:numPr>
        <w:numId w:val="3"/>
      </w:numPr>
    </w:pPr>
  </w:style>
  <w:style w:type="paragraph" w:styleId="ListContinue2">
    <w:name w:val="List Continue 2"/>
    <w:basedOn w:val="List2"/>
    <w:rsid w:val="00CA3BA1"/>
    <w:pPr>
      <w:ind w:firstLine="0"/>
    </w:pPr>
  </w:style>
  <w:style w:type="paragraph" w:styleId="ListContinue3">
    <w:name w:val="List Continue 3"/>
    <w:basedOn w:val="List3"/>
    <w:rsid w:val="00CA3BA1"/>
    <w:pPr>
      <w:ind w:left="1021" w:firstLine="0"/>
    </w:pPr>
  </w:style>
  <w:style w:type="paragraph" w:styleId="ListContinue4">
    <w:name w:val="List Continue 4"/>
    <w:basedOn w:val="List4"/>
    <w:rsid w:val="00CA3BA1"/>
    <w:pPr>
      <w:ind w:firstLine="0"/>
    </w:pPr>
  </w:style>
  <w:style w:type="paragraph" w:styleId="ListContinue5">
    <w:name w:val="List Continue 5"/>
    <w:basedOn w:val="List5"/>
    <w:rsid w:val="00CA3BA1"/>
    <w:pPr>
      <w:ind w:firstLine="0"/>
    </w:pPr>
  </w:style>
  <w:style w:type="paragraph" w:styleId="ListNumber3">
    <w:name w:val="List Number 3"/>
    <w:basedOn w:val="List3"/>
    <w:rsid w:val="00CA3BA1"/>
    <w:pPr>
      <w:numPr>
        <w:numId w:val="4"/>
      </w:numPr>
    </w:pPr>
  </w:style>
  <w:style w:type="paragraph" w:styleId="ListNumber4">
    <w:name w:val="List Number 4"/>
    <w:basedOn w:val="List4"/>
    <w:rsid w:val="00CA3BA1"/>
    <w:pPr>
      <w:numPr>
        <w:numId w:val="5"/>
      </w:numPr>
    </w:pPr>
  </w:style>
  <w:style w:type="paragraph" w:styleId="ListNumber5">
    <w:name w:val="List Number 5"/>
    <w:basedOn w:val="List5"/>
    <w:rsid w:val="00CA3BA1"/>
    <w:pPr>
      <w:numPr>
        <w:numId w:val="6"/>
      </w:numPr>
    </w:pPr>
  </w:style>
  <w:style w:type="paragraph" w:styleId="BlockText">
    <w:name w:val="Block Text"/>
    <w:basedOn w:val="Normal"/>
    <w:rsid w:val="00CA3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BA1"/>
    <w:rPr>
      <w:sz w:val="16"/>
      <w:vertAlign w:val="superscript"/>
    </w:rPr>
  </w:style>
  <w:style w:type="character" w:customStyle="1" w:styleId="Symbols">
    <w:name w:val="Symbols"/>
    <w:basedOn w:val="DefaultParagraphFont"/>
    <w:rsid w:val="00CA3BA1"/>
    <w:rPr>
      <w:rFonts w:ascii="Symbol" w:hAnsi="Symbol"/>
    </w:rPr>
  </w:style>
  <w:style w:type="character" w:customStyle="1" w:styleId="MenuOptions">
    <w:name w:val="Menu Options"/>
    <w:basedOn w:val="DefaultParagraphFont"/>
    <w:rsid w:val="00CA3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BA1"/>
    <w:rPr>
      <w:b/>
    </w:rPr>
  </w:style>
  <w:style w:type="character" w:customStyle="1" w:styleId="Underlined">
    <w:name w:val="Underlined"/>
    <w:basedOn w:val="DefaultParagraphFont"/>
    <w:rsid w:val="00CA3BA1"/>
    <w:rPr>
      <w:u w:val="single"/>
    </w:rPr>
  </w:style>
  <w:style w:type="paragraph" w:customStyle="1" w:styleId="TableBodyTextRight">
    <w:name w:val="Table Body Text Right"/>
    <w:basedOn w:val="TableBodyText"/>
    <w:rsid w:val="00CA3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BA1"/>
    <w:rPr>
      <w:sz w:val="18"/>
    </w:rPr>
  </w:style>
  <w:style w:type="paragraph" w:customStyle="1" w:styleId="BodySmallRight">
    <w:name w:val="Body Small Right"/>
    <w:basedOn w:val="BodyTextRight"/>
    <w:rsid w:val="00CA3BA1"/>
    <w:rPr>
      <w:sz w:val="18"/>
      <w:szCs w:val="18"/>
    </w:rPr>
  </w:style>
  <w:style w:type="paragraph" w:customStyle="1" w:styleId="MarginEdition">
    <w:name w:val="Margin Edition"/>
    <w:basedOn w:val="MarginNote"/>
    <w:rsid w:val="00CA3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BA1"/>
    <w:rPr>
      <w:sz w:val="2"/>
      <w:szCs w:val="2"/>
    </w:rPr>
  </w:style>
  <w:style w:type="character" w:customStyle="1" w:styleId="Small">
    <w:name w:val="Small"/>
    <w:basedOn w:val="DefaultParagraphFont"/>
    <w:rsid w:val="00CA3BA1"/>
    <w:rPr>
      <w:sz w:val="16"/>
    </w:rPr>
  </w:style>
  <w:style w:type="paragraph" w:customStyle="1" w:styleId="WideTable">
    <w:name w:val="Wide Table"/>
    <w:basedOn w:val="Normal"/>
    <w:rsid w:val="00CA3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BA1"/>
  </w:style>
  <w:style w:type="paragraph" w:styleId="Quote">
    <w:name w:val="Quote"/>
    <w:basedOn w:val="Heading1"/>
    <w:link w:val="QuoteChar"/>
    <w:qFormat/>
    <w:rsid w:val="00CA3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BA1"/>
    <w:pPr>
      <w:pageBreakBefore/>
    </w:pPr>
  </w:style>
  <w:style w:type="paragraph" w:customStyle="1" w:styleId="Border">
    <w:name w:val="Border"/>
    <w:basedOn w:val="Normal"/>
    <w:qFormat/>
    <w:rsid w:val="00CA3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BA1"/>
    <w:rPr>
      <w:u w:val="single"/>
    </w:rPr>
  </w:style>
  <w:style w:type="character" w:customStyle="1" w:styleId="BoldandItalics">
    <w:name w:val="Bold and Italics"/>
    <w:qFormat/>
    <w:rsid w:val="00CA3BA1"/>
    <w:rPr>
      <w:b/>
      <w:i/>
      <w:u w:val="none"/>
    </w:rPr>
  </w:style>
  <w:style w:type="paragraph" w:styleId="BalloonText">
    <w:name w:val="Balloon Text"/>
    <w:basedOn w:val="Normal"/>
    <w:link w:val="BalloonTextChar"/>
    <w:rsid w:val="00CA3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BA1"/>
    <w:pPr>
      <w:spacing w:before="0" w:after="0"/>
    </w:pPr>
  </w:style>
  <w:style w:type="paragraph" w:customStyle="1" w:styleId="BodyTextBold">
    <w:name w:val="Body Text Bold"/>
    <w:basedOn w:val="BodyText"/>
    <w:qFormat/>
    <w:rsid w:val="00CA3BA1"/>
    <w:rPr>
      <w:b/>
    </w:rPr>
  </w:style>
  <w:style w:type="character" w:styleId="Hyperlink">
    <w:name w:val="Hyperlink"/>
    <w:basedOn w:val="DefaultParagraphFont"/>
    <w:uiPriority w:val="99"/>
    <w:unhideWhenUsed/>
    <w:rsid w:val="003055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2994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CUALGT403 Set up and operate lighting cues and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2019-02-21T14:51:00Z</dcterms:created>
  <dcterms:modified xsi:type="dcterms:W3CDTF">2019-02-21T14:51:00Z</dcterms:modified>
</cp:coreProperties>
</file>